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873" w:rsidRDefault="00827873" w:rsidP="00827873">
      <w:pPr>
        <w:jc w:val="center"/>
        <w:rPr>
          <w:b/>
        </w:rPr>
      </w:pPr>
      <w:bookmarkStart w:id="0" w:name="_GoBack"/>
      <w:bookmarkEnd w:id="0"/>
    </w:p>
    <w:p w:rsidR="00827873" w:rsidRPr="00827873" w:rsidRDefault="00827873" w:rsidP="00827873">
      <w:pPr>
        <w:jc w:val="center"/>
        <w:rPr>
          <w:b/>
          <w:bCs/>
          <w:sz w:val="32"/>
        </w:rPr>
      </w:pPr>
      <w:r w:rsidRPr="00827873">
        <w:rPr>
          <w:b/>
          <w:sz w:val="32"/>
        </w:rPr>
        <w:t xml:space="preserve">Návrh programu </w:t>
      </w:r>
      <w:r w:rsidRPr="00827873">
        <w:rPr>
          <w:b/>
          <w:bCs/>
          <w:sz w:val="32"/>
        </w:rPr>
        <w:t xml:space="preserve">na podporu aplikovaného výzkumu, </w:t>
      </w:r>
    </w:p>
    <w:p w:rsidR="00271797" w:rsidRPr="00827873" w:rsidRDefault="00827873" w:rsidP="00827873">
      <w:pPr>
        <w:jc w:val="center"/>
        <w:rPr>
          <w:b/>
          <w:bCs/>
          <w:sz w:val="32"/>
        </w:rPr>
      </w:pPr>
      <w:r w:rsidRPr="00827873">
        <w:rPr>
          <w:b/>
          <w:bCs/>
          <w:sz w:val="32"/>
        </w:rPr>
        <w:t>experimentální vývoje a inovací v oblasti dopravy</w:t>
      </w:r>
    </w:p>
    <w:p w:rsidR="00827873" w:rsidRDefault="00827873" w:rsidP="00827873">
      <w:pPr>
        <w:jc w:val="center"/>
        <w:rPr>
          <w:bCs/>
          <w:i/>
        </w:rPr>
      </w:pPr>
    </w:p>
    <w:p w:rsidR="00827873" w:rsidRPr="00827873" w:rsidRDefault="00827873" w:rsidP="00827873">
      <w:pPr>
        <w:jc w:val="center"/>
        <w:rPr>
          <w:bCs/>
          <w:i/>
          <w:sz w:val="28"/>
        </w:rPr>
      </w:pPr>
      <w:r w:rsidRPr="00827873">
        <w:rPr>
          <w:bCs/>
          <w:i/>
          <w:sz w:val="28"/>
        </w:rPr>
        <w:t>Autoevaluační zpráva</w:t>
      </w: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</w:p>
    <w:p w:rsidR="00827873" w:rsidRDefault="00827873" w:rsidP="00827873">
      <w:pPr>
        <w:jc w:val="center"/>
        <w:rPr>
          <w:bCs/>
        </w:rPr>
      </w:pPr>
      <w:r>
        <w:rPr>
          <w:bCs/>
        </w:rPr>
        <w:t>Zpracovalo: Ministerstvo dopravy, Odbor ITS, kosmických aktivit a VaVaI</w:t>
      </w:r>
    </w:p>
    <w:p w:rsidR="00D40825" w:rsidRDefault="00827873" w:rsidP="004E115B">
      <w:pPr>
        <w:jc w:val="center"/>
        <w:rPr>
          <w:bCs/>
          <w:i/>
        </w:rPr>
        <w:sectPr w:rsidR="00D4082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27873">
        <w:rPr>
          <w:bCs/>
          <w:i/>
        </w:rPr>
        <w:t>listopad</w:t>
      </w:r>
      <w:r w:rsidR="00D40825">
        <w:rPr>
          <w:bCs/>
          <w:i/>
        </w:rPr>
        <w:t xml:space="preserve"> 2018</w:t>
      </w:r>
    </w:p>
    <w:p w:rsidR="00827873" w:rsidRDefault="00827873" w:rsidP="004E115B">
      <w:pPr>
        <w:spacing w:after="160" w:line="259" w:lineRule="auto"/>
        <w:rPr>
          <w:b/>
        </w:rPr>
      </w:pPr>
      <w:r>
        <w:rPr>
          <w:b/>
        </w:rPr>
        <w:lastRenderedPageBreak/>
        <w:t>Krit</w:t>
      </w:r>
      <w:r w:rsidR="004E115B">
        <w:rPr>
          <w:b/>
        </w:rPr>
        <w:t>éria pro provedení autoevaluace</w:t>
      </w:r>
      <w:r w:rsidR="00DC3C01">
        <w:rPr>
          <w:b/>
        </w:rPr>
        <w:t>, jejich priorita a ideální výsledek</w:t>
      </w:r>
    </w:p>
    <w:p w:rsidR="004E115B" w:rsidRDefault="004E115B" w:rsidP="00827873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76"/>
        <w:gridCol w:w="5480"/>
        <w:gridCol w:w="716"/>
        <w:gridCol w:w="737"/>
      </w:tblGrid>
      <w:tr w:rsidR="004E115B" w:rsidRPr="004E115B" w:rsidTr="004E115B">
        <w:trPr>
          <w:trHeight w:val="570"/>
        </w:trPr>
        <w:tc>
          <w:tcPr>
            <w:tcW w:w="640" w:type="dxa"/>
            <w:noWrap/>
            <w:hideMark/>
          </w:tcPr>
          <w:p w:rsidR="004E115B" w:rsidRPr="004E115B" w:rsidRDefault="004E115B">
            <w:pPr>
              <w:rPr>
                <w:b/>
              </w:rPr>
            </w:pPr>
            <w:r w:rsidRPr="004E115B">
              <w:rPr>
                <w:b/>
              </w:rPr>
              <w:t> 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pPr>
              <w:rPr>
                <w:b/>
              </w:rPr>
            </w:pPr>
            <w:r>
              <w:rPr>
                <w:b/>
              </w:rPr>
              <w:t>Kritérium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>
            <w:pPr>
              <w:rPr>
                <w:b/>
              </w:rPr>
            </w:pPr>
            <w:r w:rsidRPr="004E115B">
              <w:rPr>
                <w:b/>
              </w:rPr>
              <w:t>Prio.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>
            <w:pPr>
              <w:rPr>
                <w:b/>
              </w:rPr>
            </w:pPr>
            <w:r w:rsidRPr="004E115B">
              <w:rPr>
                <w:b/>
              </w:rPr>
              <w:t>Ideal</w:t>
            </w:r>
          </w:p>
        </w:tc>
      </w:tr>
      <w:tr w:rsidR="004E115B" w:rsidRPr="004E115B" w:rsidTr="004E115B">
        <w:trPr>
          <w:trHeight w:val="270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KK1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Excelence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KK2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Podpora mladých vědců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KK3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 xml:space="preserve">Vazba na aplikace 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 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 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>
            <w:r w:rsidRPr="004E115B">
              <w:t> 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>
            <w:r w:rsidRPr="004E115B">
              <w:t> 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ZK1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Analýza řešené problematiky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ZK2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Specifikace cílů programu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ZK3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Stanovení celkových výdajů.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ZK4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Vazba na priority.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ZK5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Definování aktivit Programu a příjemců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ZK6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Stanovení očekávaných výsledků a jejich využití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ZK7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Očekávané dopady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ZK8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Vymezení způsobu realizace.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ZK9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 xml:space="preserve">Analýza </w:t>
            </w:r>
            <w:r w:rsidR="00084049" w:rsidRPr="004E115B">
              <w:t>absorpční</w:t>
            </w:r>
            <w:r w:rsidRPr="004E115B">
              <w:t xml:space="preserve"> kapacity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ZK10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Stanovení způsobu hodnocení a výběru projektů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ZK11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Stanovení způsobu monitorování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ZK12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Stanovení způsobu hodnocení Programu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ZK13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Definice rizik spojených s realizací Programu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ZK14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Soulad s pravidly pro veřejnou podporu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7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 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 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 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 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PK1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 w:rsidP="00084049">
            <w:r w:rsidRPr="004E115B">
              <w:t>Cíle viz ZK2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0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PK2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Intervenční logika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5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PK3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Hodnocení programu viz ZK12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0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PK4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 w:rsidP="00084049">
            <w:r w:rsidRPr="004E115B">
              <w:t>Rozpočet viz ZK3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0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PK5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Navrhovaná délka programu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5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PK6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Připojeny ex-ante hodnocení prvé verze v1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5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PK7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Ex-ante pečlivě zpracováno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5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PK8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Vypořádání připomínek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5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PK9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Program přepracován dle připomínek ex-ante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5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PK10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K návrhu jsou připojeny vyhodnocení předchozích programů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5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55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PK11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Progr. ukončené po 2015, hodnoceny dle základních principů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5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  <w:tr w:rsidR="004E115B" w:rsidRPr="004E115B" w:rsidTr="004E115B">
        <w:trPr>
          <w:trHeight w:val="270"/>
        </w:trPr>
        <w:tc>
          <w:tcPr>
            <w:tcW w:w="640" w:type="dxa"/>
            <w:noWrap/>
            <w:hideMark/>
          </w:tcPr>
          <w:p w:rsidR="004E115B" w:rsidRPr="004E115B" w:rsidRDefault="004E115B">
            <w:r w:rsidRPr="004E115B">
              <w:t>PK12</w:t>
            </w:r>
          </w:p>
        </w:tc>
        <w:tc>
          <w:tcPr>
            <w:tcW w:w="5480" w:type="dxa"/>
            <w:noWrap/>
            <w:hideMark/>
          </w:tcPr>
          <w:p w:rsidR="004E115B" w:rsidRPr="004E115B" w:rsidRDefault="004E115B">
            <w:r w:rsidRPr="004E115B">
              <w:t>Návrh programu využívá výsledky předchozích Progr.</w:t>
            </w:r>
          </w:p>
        </w:tc>
        <w:tc>
          <w:tcPr>
            <w:tcW w:w="500" w:type="dxa"/>
            <w:noWrap/>
            <w:hideMark/>
          </w:tcPr>
          <w:p w:rsidR="004E115B" w:rsidRPr="004E115B" w:rsidRDefault="004E115B" w:rsidP="004E115B">
            <w:r w:rsidRPr="004E115B">
              <w:t>5</w:t>
            </w:r>
          </w:p>
        </w:tc>
        <w:tc>
          <w:tcPr>
            <w:tcW w:w="520" w:type="dxa"/>
            <w:noWrap/>
            <w:hideMark/>
          </w:tcPr>
          <w:p w:rsidR="004E115B" w:rsidRPr="004E115B" w:rsidRDefault="004E115B" w:rsidP="004E115B">
            <w:r w:rsidRPr="004E115B">
              <w:t>9</w:t>
            </w:r>
          </w:p>
        </w:tc>
      </w:tr>
    </w:tbl>
    <w:p w:rsidR="004E115B" w:rsidRDefault="004E115B" w:rsidP="00827873">
      <w:pPr>
        <w:rPr>
          <w:b/>
        </w:rPr>
      </w:pPr>
    </w:p>
    <w:p w:rsidR="004E115B" w:rsidRPr="004E115B" w:rsidRDefault="004E115B" w:rsidP="004E115B">
      <w:pPr>
        <w:spacing w:after="160" w:line="259" w:lineRule="auto"/>
        <w:rPr>
          <w:b/>
        </w:rPr>
      </w:pPr>
      <w:r>
        <w:rPr>
          <w:b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31"/>
        <w:gridCol w:w="1460"/>
        <w:gridCol w:w="1219"/>
        <w:gridCol w:w="1752"/>
      </w:tblGrid>
      <w:tr w:rsidR="004E115B" w:rsidTr="00A172AA">
        <w:tc>
          <w:tcPr>
            <w:tcW w:w="4631" w:type="dxa"/>
          </w:tcPr>
          <w:p w:rsidR="004E115B" w:rsidRDefault="004E115B" w:rsidP="00827873">
            <w:r>
              <w:lastRenderedPageBreak/>
              <w:t xml:space="preserve">Kritérium </w:t>
            </w:r>
          </w:p>
        </w:tc>
        <w:tc>
          <w:tcPr>
            <w:tcW w:w="1460" w:type="dxa"/>
          </w:tcPr>
          <w:p w:rsidR="004E115B" w:rsidRDefault="004E115B" w:rsidP="00827873">
            <w:r>
              <w:t>priorita</w:t>
            </w:r>
          </w:p>
        </w:tc>
        <w:tc>
          <w:tcPr>
            <w:tcW w:w="1219" w:type="dxa"/>
          </w:tcPr>
          <w:p w:rsidR="004E115B" w:rsidRDefault="004E115B" w:rsidP="00827873">
            <w:r>
              <w:t>ideál</w:t>
            </w:r>
          </w:p>
        </w:tc>
        <w:tc>
          <w:tcPr>
            <w:tcW w:w="1752" w:type="dxa"/>
          </w:tcPr>
          <w:p w:rsidR="004E115B" w:rsidRDefault="004E115B" w:rsidP="00827873">
            <w:r>
              <w:t>stav</w:t>
            </w:r>
          </w:p>
        </w:tc>
      </w:tr>
      <w:tr w:rsidR="004E115B" w:rsidTr="00787BEB">
        <w:tc>
          <w:tcPr>
            <w:tcW w:w="4631" w:type="dxa"/>
          </w:tcPr>
          <w:p w:rsidR="004E115B" w:rsidRDefault="004E115B" w:rsidP="00827873">
            <w:r>
              <w:t>Excelence (KK1)</w:t>
            </w:r>
          </w:p>
        </w:tc>
        <w:tc>
          <w:tcPr>
            <w:tcW w:w="1460" w:type="dxa"/>
          </w:tcPr>
          <w:p w:rsidR="004E115B" w:rsidRDefault="004E115B" w:rsidP="00827873">
            <w:r>
              <w:t>9</w:t>
            </w:r>
          </w:p>
        </w:tc>
        <w:tc>
          <w:tcPr>
            <w:tcW w:w="1219" w:type="dxa"/>
          </w:tcPr>
          <w:p w:rsidR="004E115B" w:rsidRDefault="004E115B" w:rsidP="00827873">
            <w:r>
              <w:t>9</w:t>
            </w:r>
          </w:p>
        </w:tc>
        <w:tc>
          <w:tcPr>
            <w:tcW w:w="1752" w:type="dxa"/>
            <w:shd w:val="clear" w:color="auto" w:fill="FFFF00"/>
          </w:tcPr>
          <w:p w:rsidR="004E115B" w:rsidRDefault="004E115B" w:rsidP="00827873">
            <w:r>
              <w:t>3</w:t>
            </w:r>
          </w:p>
        </w:tc>
      </w:tr>
    </w:tbl>
    <w:p w:rsidR="004E115B" w:rsidRDefault="004E115B" w:rsidP="00827873">
      <w:pPr>
        <w:rPr>
          <w:i/>
        </w:rPr>
      </w:pPr>
      <w:r w:rsidRPr="004E115B">
        <w:rPr>
          <w:i/>
        </w:rPr>
        <w:t xml:space="preserve">Popis stavu:  </w:t>
      </w:r>
    </w:p>
    <w:p w:rsidR="00E715BF" w:rsidRDefault="004E115B" w:rsidP="004E115B">
      <w:pPr>
        <w:jc w:val="both"/>
      </w:pPr>
      <w:r>
        <w:t>Návrh programu na podporu aplikovaného výzkumu, experimentální</w:t>
      </w:r>
      <w:r w:rsidR="00084049">
        <w:t>ho</w:t>
      </w:r>
      <w:r>
        <w:t xml:space="preserve"> vývoje a inovací v oblasti dopravy (dále jen „Program“) směřuje k</w:t>
      </w:r>
      <w:r w:rsidR="0037789E">
        <w:t> podpoře excelentního výzkumu a </w:t>
      </w:r>
      <w:r>
        <w:t xml:space="preserve">komercionalizace prostřednictvím podpory </w:t>
      </w:r>
      <w:r w:rsidR="0037789E">
        <w:t>projektů aplikovaného výzkumu a </w:t>
      </w:r>
      <w:r>
        <w:t>experimentálního vývoje. Prostřednictvím jejich výsledků s vysokým aplikačním potenciálem budou v praxi uplatňovány nové přístupy, které mají potenciál přispět k dalšímu rozvoji celého dopravní</w:t>
      </w:r>
      <w:r w:rsidR="00E715BF">
        <w:t xml:space="preserve">ho sektoru s pozitivními socioekonomickými dopady. Prohloubení spolupráce subjektů tzv. znalostního trojúhelníku (tj. výzkumné, akademické a aplikační sféry) směřuje rovněž k rozvoji excelence. Provázání Programu se strategickými dokumenty akcentujících excelenci (Národní politika výzkumu, vývoje </w:t>
      </w:r>
      <w:r w:rsidR="00E715BF" w:rsidRPr="005722D9">
        <w:t>a inovací České republiky na léta 2016 až 2020</w:t>
      </w:r>
      <w:r w:rsidR="00E715BF">
        <w:t xml:space="preserve">, Národní priority </w:t>
      </w:r>
      <w:r w:rsidR="00E715BF" w:rsidRPr="005722D9">
        <w:t>orientovaného výzkumu, experimentálního vývoje a inovací</w:t>
      </w:r>
      <w:r w:rsidR="00E715BF">
        <w:t>, Národní výzkumná a inovační strategie</w:t>
      </w:r>
      <w:r w:rsidR="00E715BF" w:rsidRPr="005722D9">
        <w:t xml:space="preserve"> pro inteligentní specializaci České republiky</w:t>
      </w:r>
      <w:r w:rsidR="00E715BF">
        <w:t xml:space="preserve">) je dalším z předpokladů správného cílení podpory z Programu na excelentní výzkum. K tomu přispívá rovněž jeho synergická povaha vůči rámcovým programům EU pro výzkum a inovace, jejichž jedním ze základních pilířů je podpora excelentního výzkumu. </w:t>
      </w:r>
    </w:p>
    <w:p w:rsidR="00E715BF" w:rsidRDefault="00E715BF" w:rsidP="004E115B">
      <w:pPr>
        <w:jc w:val="both"/>
        <w:rPr>
          <w:i/>
        </w:rPr>
      </w:pPr>
      <w:r w:rsidRPr="00E715BF">
        <w:rPr>
          <w:i/>
        </w:rPr>
        <w:t>Doporučení:</w:t>
      </w:r>
    </w:p>
    <w:p w:rsidR="00E715BF" w:rsidRDefault="00E715BF" w:rsidP="004E115B">
      <w:pPr>
        <w:jc w:val="both"/>
      </w:pPr>
      <w:r>
        <w:t xml:space="preserve">Pro zvýšení efektu podpory excelentního výzkumu bude při formulaci jednotlivých veřejných soutěží </w:t>
      </w:r>
      <w:r w:rsidR="008D55C0">
        <w:t>explicitně zmíněno, že směřují k pod</w:t>
      </w:r>
      <w:r w:rsidR="009443F8">
        <w:t>poře excelence a jejímu rozvoji, a bude na tuto oblast průřezově kladen důraz.</w:t>
      </w:r>
    </w:p>
    <w:p w:rsidR="008D55C0" w:rsidRPr="00F5517B" w:rsidRDefault="008D55C0" w:rsidP="004E115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04"/>
        <w:gridCol w:w="1287"/>
        <w:gridCol w:w="1328"/>
        <w:gridCol w:w="1683"/>
      </w:tblGrid>
      <w:tr w:rsidR="008D55C0" w:rsidTr="00A172AA">
        <w:tc>
          <w:tcPr>
            <w:tcW w:w="4804" w:type="dxa"/>
          </w:tcPr>
          <w:p w:rsidR="008D55C0" w:rsidRDefault="008D55C0" w:rsidP="00D13580">
            <w:r>
              <w:t xml:space="preserve">Kritérium </w:t>
            </w:r>
          </w:p>
        </w:tc>
        <w:tc>
          <w:tcPr>
            <w:tcW w:w="1287" w:type="dxa"/>
          </w:tcPr>
          <w:p w:rsidR="008D55C0" w:rsidRDefault="008D55C0" w:rsidP="00D13580">
            <w:r>
              <w:t>priorita</w:t>
            </w:r>
          </w:p>
        </w:tc>
        <w:tc>
          <w:tcPr>
            <w:tcW w:w="1328" w:type="dxa"/>
          </w:tcPr>
          <w:p w:rsidR="008D55C0" w:rsidRDefault="008D55C0" w:rsidP="00D13580">
            <w:r>
              <w:t>ideál</w:t>
            </w:r>
          </w:p>
        </w:tc>
        <w:tc>
          <w:tcPr>
            <w:tcW w:w="1683" w:type="dxa"/>
          </w:tcPr>
          <w:p w:rsidR="008D55C0" w:rsidRDefault="008D55C0" w:rsidP="00D13580">
            <w:r>
              <w:t>stav</w:t>
            </w:r>
          </w:p>
        </w:tc>
      </w:tr>
      <w:tr w:rsidR="008D55C0" w:rsidTr="001F7713">
        <w:tc>
          <w:tcPr>
            <w:tcW w:w="4804" w:type="dxa"/>
          </w:tcPr>
          <w:p w:rsidR="008D55C0" w:rsidRDefault="008D55C0" w:rsidP="00D13580">
            <w:r>
              <w:t>Podpora mladých vědců (KK2)</w:t>
            </w:r>
          </w:p>
        </w:tc>
        <w:tc>
          <w:tcPr>
            <w:tcW w:w="1287" w:type="dxa"/>
          </w:tcPr>
          <w:p w:rsidR="008D55C0" w:rsidRDefault="008D55C0" w:rsidP="00D13580">
            <w:r>
              <w:t>9</w:t>
            </w:r>
          </w:p>
        </w:tc>
        <w:tc>
          <w:tcPr>
            <w:tcW w:w="1328" w:type="dxa"/>
          </w:tcPr>
          <w:p w:rsidR="008D55C0" w:rsidRDefault="008D55C0" w:rsidP="00D13580">
            <w:r>
              <w:t>9</w:t>
            </w:r>
          </w:p>
        </w:tc>
        <w:tc>
          <w:tcPr>
            <w:tcW w:w="1683" w:type="dxa"/>
            <w:shd w:val="clear" w:color="auto" w:fill="C5E0B3" w:themeFill="accent6" w:themeFillTint="66"/>
          </w:tcPr>
          <w:p w:rsidR="008D55C0" w:rsidRDefault="00084049" w:rsidP="00D13580">
            <w:r>
              <w:t>9</w:t>
            </w:r>
          </w:p>
        </w:tc>
      </w:tr>
    </w:tbl>
    <w:p w:rsidR="008D55C0" w:rsidRDefault="008D55C0" w:rsidP="004E115B">
      <w:pPr>
        <w:jc w:val="both"/>
        <w:rPr>
          <w:i/>
        </w:rPr>
      </w:pPr>
      <w:r w:rsidRPr="008D55C0">
        <w:rPr>
          <w:i/>
        </w:rPr>
        <w:t xml:space="preserve">Popis stavu: </w:t>
      </w:r>
    </w:p>
    <w:p w:rsidR="008D55C0" w:rsidRPr="008D55C0" w:rsidRDefault="008D55C0" w:rsidP="004E115B">
      <w:pPr>
        <w:jc w:val="both"/>
      </w:pPr>
      <w:r>
        <w:t>V rámci podpory mladých vědců obsahuje Program konkrétní opatření pro její realizaci, které spočívá v definování konkrétního kritéria pro výběr projektů v rámci veřejných soutěží. Jedním z pěti kritérií, která budou použita v průběhu realizace programu pro všec</w:t>
      </w:r>
      <w:r w:rsidR="009443F8">
        <w:t xml:space="preserve">hny vyhlašované veřejné soutěže, </w:t>
      </w:r>
      <w:r>
        <w:t>je „</w:t>
      </w:r>
      <w:r w:rsidRPr="008D55C0">
        <w:rPr>
          <w:rFonts w:eastAsia="Arial"/>
          <w:i/>
        </w:rPr>
        <w:t>složení řešitelského týmu včetně zapojení mladých výzkumných pracovníků</w:t>
      </w:r>
      <w:r>
        <w:rPr>
          <w:rFonts w:eastAsia="Arial"/>
        </w:rPr>
        <w:t xml:space="preserve">“. </w:t>
      </w:r>
    </w:p>
    <w:p w:rsidR="008D55C0" w:rsidRPr="008D55C0" w:rsidRDefault="008D55C0" w:rsidP="004E115B">
      <w:pPr>
        <w:jc w:val="both"/>
        <w:rPr>
          <w:i/>
        </w:rPr>
      </w:pPr>
      <w:r>
        <w:rPr>
          <w:i/>
        </w:rPr>
        <w:t>Doporučení:</w:t>
      </w:r>
    </w:p>
    <w:p w:rsidR="008D55C0" w:rsidRDefault="008D55C0" w:rsidP="004E115B">
      <w:pPr>
        <w:jc w:val="both"/>
      </w:pPr>
      <w:r>
        <w:t xml:space="preserve">Pro maximalizaci impaktu zvoleného kritéria bude při stanovování bodového hodnocení za příslušnou oblast, tj. složení řešitelského týmu, bonifikováno zapojení mladých výzkumných pracovníků do 35 let. </w:t>
      </w:r>
    </w:p>
    <w:p w:rsidR="008D55C0" w:rsidRPr="00F5517B" w:rsidRDefault="008D55C0" w:rsidP="004E115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04"/>
        <w:gridCol w:w="1287"/>
        <w:gridCol w:w="1328"/>
        <w:gridCol w:w="1683"/>
      </w:tblGrid>
      <w:tr w:rsidR="008D55C0" w:rsidTr="00A172AA">
        <w:tc>
          <w:tcPr>
            <w:tcW w:w="4804" w:type="dxa"/>
          </w:tcPr>
          <w:p w:rsidR="008D55C0" w:rsidRDefault="008D55C0" w:rsidP="00D13580">
            <w:r>
              <w:t xml:space="preserve">Kritérium </w:t>
            </w:r>
          </w:p>
        </w:tc>
        <w:tc>
          <w:tcPr>
            <w:tcW w:w="1287" w:type="dxa"/>
          </w:tcPr>
          <w:p w:rsidR="008D55C0" w:rsidRDefault="008D55C0" w:rsidP="00D13580">
            <w:r>
              <w:t>priorita</w:t>
            </w:r>
          </w:p>
        </w:tc>
        <w:tc>
          <w:tcPr>
            <w:tcW w:w="1328" w:type="dxa"/>
          </w:tcPr>
          <w:p w:rsidR="008D55C0" w:rsidRDefault="008D55C0" w:rsidP="00D13580">
            <w:r>
              <w:t>ideál</w:t>
            </w:r>
          </w:p>
        </w:tc>
        <w:tc>
          <w:tcPr>
            <w:tcW w:w="1683" w:type="dxa"/>
          </w:tcPr>
          <w:p w:rsidR="008D55C0" w:rsidRDefault="008D55C0" w:rsidP="00D13580">
            <w:r>
              <w:t>stav</w:t>
            </w:r>
          </w:p>
        </w:tc>
      </w:tr>
      <w:tr w:rsidR="008D55C0" w:rsidTr="00787BEB">
        <w:tc>
          <w:tcPr>
            <w:tcW w:w="4804" w:type="dxa"/>
          </w:tcPr>
          <w:p w:rsidR="008D55C0" w:rsidRDefault="008D55C0" w:rsidP="00D13580">
            <w:r>
              <w:t>Vazba na aplikace (KK3)</w:t>
            </w:r>
          </w:p>
        </w:tc>
        <w:tc>
          <w:tcPr>
            <w:tcW w:w="1287" w:type="dxa"/>
          </w:tcPr>
          <w:p w:rsidR="008D55C0" w:rsidRDefault="008D55C0" w:rsidP="00D13580">
            <w:r>
              <w:t>9</w:t>
            </w:r>
          </w:p>
        </w:tc>
        <w:tc>
          <w:tcPr>
            <w:tcW w:w="1328" w:type="dxa"/>
          </w:tcPr>
          <w:p w:rsidR="008D55C0" w:rsidRDefault="008D55C0" w:rsidP="00D13580">
            <w:r>
              <w:t>9</w:t>
            </w:r>
          </w:p>
        </w:tc>
        <w:tc>
          <w:tcPr>
            <w:tcW w:w="1683" w:type="dxa"/>
            <w:shd w:val="clear" w:color="auto" w:fill="C5E0B3" w:themeFill="accent6" w:themeFillTint="66"/>
          </w:tcPr>
          <w:p w:rsidR="008D55C0" w:rsidRDefault="008D55C0" w:rsidP="00D13580">
            <w:r>
              <w:t>9</w:t>
            </w:r>
          </w:p>
        </w:tc>
      </w:tr>
    </w:tbl>
    <w:p w:rsidR="008D55C0" w:rsidRDefault="00293501" w:rsidP="004E115B">
      <w:pPr>
        <w:jc w:val="both"/>
      </w:pPr>
      <w:r w:rsidRPr="00293501">
        <w:rPr>
          <w:i/>
        </w:rPr>
        <w:t>Popis stavu:</w:t>
      </w:r>
    </w:p>
    <w:p w:rsidR="00A172AA" w:rsidRDefault="00A172AA" w:rsidP="004E115B">
      <w:pPr>
        <w:jc w:val="both"/>
      </w:pPr>
      <w:r>
        <w:t xml:space="preserve">Program svým celkovým nastavením směřuje k podpoře aplikovaného výzkumu a průřezově klade důraz na aplikovatelnost výsledků projektů, které </w:t>
      </w:r>
      <w:r w:rsidR="009443F8">
        <w:t>budou v rámci veřejných soutěží</w:t>
      </w:r>
      <w:r>
        <w:t xml:space="preserve"> podpořeny. Vazba na aplikace je silná jak v provázání se strategickými dokumenty orientovanými na podporu této oblasti, tak v samotném nastavení hlavního cíle a spe</w:t>
      </w:r>
      <w:r w:rsidR="009443F8">
        <w:t>cifických cílů Programu. V kapitole č.</w:t>
      </w:r>
      <w:r>
        <w:t xml:space="preserve"> 9 – Očekáváné dopady Programu lze rovněž sledovat konkrétní souvztažnost specifických cílů s aplikační sférou a konkrétním dopadem výsledků do praxe.</w:t>
      </w:r>
    </w:p>
    <w:p w:rsidR="00A172AA" w:rsidRPr="00F5517B" w:rsidRDefault="00A172AA" w:rsidP="004E115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A172AA" w:rsidTr="00A172AA">
        <w:tc>
          <w:tcPr>
            <w:tcW w:w="4818" w:type="dxa"/>
          </w:tcPr>
          <w:p w:rsidR="00A172AA" w:rsidRDefault="00A172AA" w:rsidP="00D13580">
            <w:r>
              <w:t xml:space="preserve">Kritérium </w:t>
            </w:r>
          </w:p>
        </w:tc>
        <w:tc>
          <w:tcPr>
            <w:tcW w:w="1273" w:type="dxa"/>
          </w:tcPr>
          <w:p w:rsidR="00A172AA" w:rsidRDefault="00A172AA" w:rsidP="00D13580">
            <w:r>
              <w:t>priorita</w:t>
            </w:r>
          </w:p>
        </w:tc>
        <w:tc>
          <w:tcPr>
            <w:tcW w:w="1335" w:type="dxa"/>
          </w:tcPr>
          <w:p w:rsidR="00A172AA" w:rsidRDefault="00A172AA" w:rsidP="00D13580">
            <w:r>
              <w:t>ideál</w:t>
            </w:r>
          </w:p>
        </w:tc>
        <w:tc>
          <w:tcPr>
            <w:tcW w:w="1676" w:type="dxa"/>
          </w:tcPr>
          <w:p w:rsidR="00A172AA" w:rsidRDefault="00A172AA" w:rsidP="00D13580">
            <w:r>
              <w:t>stav</w:t>
            </w:r>
          </w:p>
        </w:tc>
      </w:tr>
      <w:tr w:rsidR="00A172AA" w:rsidTr="00787BEB">
        <w:tc>
          <w:tcPr>
            <w:tcW w:w="4818" w:type="dxa"/>
          </w:tcPr>
          <w:p w:rsidR="00A172AA" w:rsidRDefault="00A172AA" w:rsidP="00D13580">
            <w:r>
              <w:t>Analýza řešené problematiky (ZK1)</w:t>
            </w:r>
          </w:p>
        </w:tc>
        <w:tc>
          <w:tcPr>
            <w:tcW w:w="1273" w:type="dxa"/>
          </w:tcPr>
          <w:p w:rsidR="00A172AA" w:rsidRDefault="00CA5E94" w:rsidP="00D13580">
            <w:r>
              <w:t>7</w:t>
            </w:r>
          </w:p>
        </w:tc>
        <w:tc>
          <w:tcPr>
            <w:tcW w:w="1335" w:type="dxa"/>
          </w:tcPr>
          <w:p w:rsidR="00A172AA" w:rsidRDefault="00A172AA" w:rsidP="00D13580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A172AA" w:rsidRDefault="00A172AA" w:rsidP="00D13580">
            <w:r>
              <w:t>9</w:t>
            </w:r>
          </w:p>
        </w:tc>
      </w:tr>
    </w:tbl>
    <w:p w:rsidR="00A172AA" w:rsidRDefault="00A172AA" w:rsidP="004E115B">
      <w:pPr>
        <w:jc w:val="both"/>
        <w:rPr>
          <w:i/>
        </w:rPr>
      </w:pPr>
      <w:r w:rsidRPr="00A172AA">
        <w:rPr>
          <w:i/>
        </w:rPr>
        <w:t>Popis stavu:</w:t>
      </w:r>
    </w:p>
    <w:p w:rsidR="00A172AA" w:rsidRPr="00A172AA" w:rsidRDefault="00A172AA" w:rsidP="004E115B">
      <w:pPr>
        <w:jc w:val="both"/>
      </w:pPr>
      <w:r>
        <w:t xml:space="preserve">Při přípravě a formulaci programu byla analýza řešené problematiky provedena komplexním způsobem. Vycházela ze zpracované ex-ante analýzy a její výsledky jsou obsaženy především v kapitole </w:t>
      </w:r>
      <w:r w:rsidR="00D918AA">
        <w:t xml:space="preserve">č. </w:t>
      </w:r>
      <w:r>
        <w:t xml:space="preserve">6 – Zaměření Programu s konkrétním uvedením vazeb na strategické dokumenty, v kapitole </w:t>
      </w:r>
      <w:r w:rsidR="00D918AA">
        <w:t xml:space="preserve">č. </w:t>
      </w:r>
      <w:r>
        <w:t xml:space="preserve">7 – Hlavní cíl a specifické cíle Programu, která </w:t>
      </w:r>
      <w:r w:rsidR="008B5134">
        <w:t xml:space="preserve">podrobným způsobem popisuje </w:t>
      </w:r>
      <w:r w:rsidR="008B5134">
        <w:lastRenderedPageBreak/>
        <w:t>provázanost cílů Programu na konkrétní témata dopravní problematiky, a také v</w:t>
      </w:r>
      <w:r w:rsidR="00D918AA">
        <w:t> </w:t>
      </w:r>
      <w:r w:rsidR="008B5134">
        <w:t>kapitole</w:t>
      </w:r>
      <w:r w:rsidR="00D918AA">
        <w:t xml:space="preserve"> č.</w:t>
      </w:r>
      <w:r w:rsidR="008B5134">
        <w:t xml:space="preserve"> 18 – Srovnání současného stavu v ČR a zahraničí, která se věnuje shrnutí</w:t>
      </w:r>
      <w:r w:rsidR="00D918AA">
        <w:t xml:space="preserve"> aktuálních oblastí a </w:t>
      </w:r>
      <w:r w:rsidR="008B5134">
        <w:t>trendů.</w:t>
      </w:r>
    </w:p>
    <w:p w:rsidR="00883504" w:rsidRPr="00F5517B" w:rsidRDefault="00883504" w:rsidP="004E115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8B5134" w:rsidTr="00D13580">
        <w:tc>
          <w:tcPr>
            <w:tcW w:w="4818" w:type="dxa"/>
          </w:tcPr>
          <w:p w:rsidR="008B5134" w:rsidRDefault="008B5134" w:rsidP="00D13580">
            <w:r>
              <w:t xml:space="preserve">Kritérium </w:t>
            </w:r>
          </w:p>
        </w:tc>
        <w:tc>
          <w:tcPr>
            <w:tcW w:w="1273" w:type="dxa"/>
          </w:tcPr>
          <w:p w:rsidR="008B5134" w:rsidRDefault="008B5134" w:rsidP="00D13580">
            <w:r>
              <w:t>priorita</w:t>
            </w:r>
          </w:p>
        </w:tc>
        <w:tc>
          <w:tcPr>
            <w:tcW w:w="1335" w:type="dxa"/>
          </w:tcPr>
          <w:p w:rsidR="008B5134" w:rsidRDefault="008B5134" w:rsidP="00D13580">
            <w:r>
              <w:t>ideál</w:t>
            </w:r>
          </w:p>
        </w:tc>
        <w:tc>
          <w:tcPr>
            <w:tcW w:w="1676" w:type="dxa"/>
          </w:tcPr>
          <w:p w:rsidR="008B5134" w:rsidRDefault="008B5134" w:rsidP="00D13580">
            <w:r>
              <w:t>stav</w:t>
            </w:r>
          </w:p>
        </w:tc>
      </w:tr>
      <w:tr w:rsidR="008B5134" w:rsidTr="00787BEB">
        <w:tc>
          <w:tcPr>
            <w:tcW w:w="4818" w:type="dxa"/>
          </w:tcPr>
          <w:p w:rsidR="008B5134" w:rsidRDefault="008B5134" w:rsidP="00D13580">
            <w:r>
              <w:t>Specifikace cílů programu (ZK2)</w:t>
            </w:r>
          </w:p>
        </w:tc>
        <w:tc>
          <w:tcPr>
            <w:tcW w:w="1273" w:type="dxa"/>
          </w:tcPr>
          <w:p w:rsidR="008B5134" w:rsidRDefault="00CA5E94" w:rsidP="00D13580">
            <w:r>
              <w:t>7</w:t>
            </w:r>
          </w:p>
        </w:tc>
        <w:tc>
          <w:tcPr>
            <w:tcW w:w="1335" w:type="dxa"/>
          </w:tcPr>
          <w:p w:rsidR="008B5134" w:rsidRDefault="008B5134" w:rsidP="00D13580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8B5134" w:rsidRDefault="008B5134" w:rsidP="00D13580">
            <w:r>
              <w:t>9</w:t>
            </w:r>
          </w:p>
        </w:tc>
      </w:tr>
    </w:tbl>
    <w:p w:rsidR="008B5134" w:rsidRDefault="008B5134" w:rsidP="004E115B">
      <w:pPr>
        <w:jc w:val="both"/>
        <w:rPr>
          <w:i/>
        </w:rPr>
      </w:pPr>
      <w:r w:rsidRPr="008B5134">
        <w:rPr>
          <w:i/>
        </w:rPr>
        <w:t xml:space="preserve">Popis stavu: </w:t>
      </w:r>
    </w:p>
    <w:p w:rsidR="00407A46" w:rsidRDefault="00407A46" w:rsidP="004E115B">
      <w:pPr>
        <w:jc w:val="both"/>
      </w:pPr>
      <w:r>
        <w:t>Definování hlavního cíle Programu je provedené jasně a konkrétně, a to následovně: „</w:t>
      </w:r>
      <w:r w:rsidRPr="00407A46">
        <w:rPr>
          <w:i/>
        </w:rPr>
        <w:t>prostřednictvím výstupů, výsledků a dopadů z podpořených projektů rozvíjet dopravní sektor způsobem, který bude reflektovat společenské potřeby, akceleruje technologický a znalostní rozvoj ČR a napomůže růstu konkurenceschopnosti ČR</w:t>
      </w:r>
      <w:r>
        <w:rPr>
          <w:i/>
        </w:rPr>
        <w:t>“</w:t>
      </w:r>
      <w:r>
        <w:t xml:space="preserve">. Hlavní cíl je dále konkretizován stanovením čtyř specifických cílů (kapitola </w:t>
      </w:r>
      <w:r w:rsidR="00861BC1">
        <w:t xml:space="preserve">č. </w:t>
      </w:r>
      <w:r>
        <w:t>7 – Hlavní cíl a specifické cíle programu), které jsou v dostatečné míře podrobné a jejich</w:t>
      </w:r>
      <w:r w:rsidR="00084049">
        <w:t>ž</w:t>
      </w:r>
      <w:r>
        <w:t xml:space="preserve"> naplnitelnost </w:t>
      </w:r>
      <w:r w:rsidR="00084049">
        <w:t xml:space="preserve">je </w:t>
      </w:r>
      <w:r>
        <w:t xml:space="preserve">reálná. </w:t>
      </w:r>
    </w:p>
    <w:p w:rsidR="00883504" w:rsidRPr="00F5517B" w:rsidRDefault="00883504" w:rsidP="004E115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407A46" w:rsidTr="00D13580">
        <w:tc>
          <w:tcPr>
            <w:tcW w:w="4818" w:type="dxa"/>
          </w:tcPr>
          <w:p w:rsidR="00407A46" w:rsidRDefault="00407A46" w:rsidP="00D13580">
            <w:r>
              <w:t xml:space="preserve">Kritérium </w:t>
            </w:r>
          </w:p>
        </w:tc>
        <w:tc>
          <w:tcPr>
            <w:tcW w:w="1273" w:type="dxa"/>
          </w:tcPr>
          <w:p w:rsidR="00407A46" w:rsidRDefault="00407A46" w:rsidP="00D13580">
            <w:r>
              <w:t>priorita</w:t>
            </w:r>
          </w:p>
        </w:tc>
        <w:tc>
          <w:tcPr>
            <w:tcW w:w="1335" w:type="dxa"/>
          </w:tcPr>
          <w:p w:rsidR="00407A46" w:rsidRDefault="00407A46" w:rsidP="00D13580">
            <w:r>
              <w:t>ideál</w:t>
            </w:r>
          </w:p>
        </w:tc>
        <w:tc>
          <w:tcPr>
            <w:tcW w:w="1676" w:type="dxa"/>
          </w:tcPr>
          <w:p w:rsidR="00407A46" w:rsidRDefault="00407A46" w:rsidP="00D13580">
            <w:r>
              <w:t>stav</w:t>
            </w:r>
          </w:p>
        </w:tc>
      </w:tr>
      <w:tr w:rsidR="00407A46" w:rsidTr="00787BEB">
        <w:tc>
          <w:tcPr>
            <w:tcW w:w="4818" w:type="dxa"/>
          </w:tcPr>
          <w:p w:rsidR="00407A46" w:rsidRDefault="00407A46" w:rsidP="00D13580">
            <w:r>
              <w:t>Stanovení celkových výdajů (ZK3)</w:t>
            </w:r>
          </w:p>
        </w:tc>
        <w:tc>
          <w:tcPr>
            <w:tcW w:w="1273" w:type="dxa"/>
          </w:tcPr>
          <w:p w:rsidR="00407A46" w:rsidRDefault="00CA5E94" w:rsidP="00D13580">
            <w:r>
              <w:t>7</w:t>
            </w:r>
          </w:p>
        </w:tc>
        <w:tc>
          <w:tcPr>
            <w:tcW w:w="1335" w:type="dxa"/>
          </w:tcPr>
          <w:p w:rsidR="00407A46" w:rsidRDefault="00407A46" w:rsidP="00D13580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407A46" w:rsidRDefault="00407A46" w:rsidP="00D13580">
            <w:r>
              <w:t>9</w:t>
            </w:r>
          </w:p>
        </w:tc>
      </w:tr>
    </w:tbl>
    <w:p w:rsidR="00407A46" w:rsidRDefault="00407A46" w:rsidP="004E115B">
      <w:pPr>
        <w:jc w:val="both"/>
        <w:rPr>
          <w:i/>
        </w:rPr>
      </w:pPr>
      <w:r w:rsidRPr="00407A46">
        <w:rPr>
          <w:i/>
        </w:rPr>
        <w:t xml:space="preserve">Popis stavu: </w:t>
      </w:r>
    </w:p>
    <w:p w:rsidR="00407A46" w:rsidRDefault="00407A46" w:rsidP="004E115B">
      <w:pPr>
        <w:jc w:val="both"/>
      </w:pPr>
      <w:r>
        <w:t xml:space="preserve">Celkové výdaje jsou stanoveny v souladu s předpokládanou délkou </w:t>
      </w:r>
      <w:r w:rsidR="00084049">
        <w:t>P</w:t>
      </w:r>
      <w:r>
        <w:t>rogramu, počtem vyhlašovaných veřejných soutěží a absorpční kapacitě. Program obsahuje orientační přehled výše podpory a celkových uznatelných nákladů Programu</w:t>
      </w:r>
      <w:r w:rsidR="00883504">
        <w:t xml:space="preserve"> na jednotlivé roky realizace (2020</w:t>
      </w:r>
      <w:r w:rsidR="00084049">
        <w:t xml:space="preserve"> – </w:t>
      </w:r>
      <w:r w:rsidR="00883504">
        <w:t>2026) a rovněž obsahuje stanovení míry podpory pro jednotlivé kategorie účastníků. Celkové výdaje státního rozpočtu jsou navrženy ve výši 1 950 mil. Kč s progresivní tendencí do poloviny doby implementace programu (rok 2023) a regresivní tendencí od roku 2024 do konce implementace programu, tj. do roku 2026, což reflektuje předpokládané čerpání finančních prostředků.</w:t>
      </w:r>
      <w:r w:rsidR="00084049">
        <w:t xml:space="preserve"> Reflektuje to i plán Ministerstva dopravy od roku </w:t>
      </w:r>
      <w:r w:rsidR="001F7713" w:rsidRPr="001F7713">
        <w:t>2024</w:t>
      </w:r>
      <w:r w:rsidR="00084049">
        <w:t xml:space="preserve"> začít realizovat navazující program VaVaI pro dopravu.</w:t>
      </w:r>
    </w:p>
    <w:p w:rsidR="00883504" w:rsidRPr="00F5517B" w:rsidRDefault="00883504" w:rsidP="004E115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883504" w:rsidTr="00D13580">
        <w:tc>
          <w:tcPr>
            <w:tcW w:w="4818" w:type="dxa"/>
          </w:tcPr>
          <w:p w:rsidR="00883504" w:rsidRDefault="00883504" w:rsidP="00D13580">
            <w:r>
              <w:t xml:space="preserve">Kritérium </w:t>
            </w:r>
          </w:p>
        </w:tc>
        <w:tc>
          <w:tcPr>
            <w:tcW w:w="1273" w:type="dxa"/>
          </w:tcPr>
          <w:p w:rsidR="00883504" w:rsidRDefault="00883504" w:rsidP="00D13580">
            <w:r>
              <w:t>priorita</w:t>
            </w:r>
          </w:p>
        </w:tc>
        <w:tc>
          <w:tcPr>
            <w:tcW w:w="1335" w:type="dxa"/>
          </w:tcPr>
          <w:p w:rsidR="00883504" w:rsidRDefault="00883504" w:rsidP="00D13580">
            <w:r>
              <w:t>ideál</w:t>
            </w:r>
          </w:p>
        </w:tc>
        <w:tc>
          <w:tcPr>
            <w:tcW w:w="1676" w:type="dxa"/>
          </w:tcPr>
          <w:p w:rsidR="00883504" w:rsidRDefault="00883504" w:rsidP="00D13580">
            <w:r>
              <w:t>stav</w:t>
            </w:r>
          </w:p>
        </w:tc>
      </w:tr>
      <w:tr w:rsidR="00883504" w:rsidTr="00787BEB">
        <w:tc>
          <w:tcPr>
            <w:tcW w:w="4818" w:type="dxa"/>
          </w:tcPr>
          <w:p w:rsidR="00883504" w:rsidRDefault="00883504" w:rsidP="00D13580">
            <w:r>
              <w:t>Vazba na priority (ZK4)</w:t>
            </w:r>
          </w:p>
        </w:tc>
        <w:tc>
          <w:tcPr>
            <w:tcW w:w="1273" w:type="dxa"/>
          </w:tcPr>
          <w:p w:rsidR="00883504" w:rsidRDefault="00CA5E94" w:rsidP="00D13580">
            <w:r>
              <w:t>7</w:t>
            </w:r>
          </w:p>
        </w:tc>
        <w:tc>
          <w:tcPr>
            <w:tcW w:w="1335" w:type="dxa"/>
          </w:tcPr>
          <w:p w:rsidR="00883504" w:rsidRDefault="00883504" w:rsidP="00D13580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883504" w:rsidRDefault="00883504" w:rsidP="00D13580">
            <w:r>
              <w:t>9</w:t>
            </w:r>
          </w:p>
        </w:tc>
      </w:tr>
    </w:tbl>
    <w:p w:rsidR="00883504" w:rsidRPr="00883504" w:rsidRDefault="00883504" w:rsidP="004E115B">
      <w:pPr>
        <w:jc w:val="both"/>
        <w:rPr>
          <w:i/>
        </w:rPr>
      </w:pPr>
      <w:r w:rsidRPr="00883504">
        <w:rPr>
          <w:i/>
        </w:rPr>
        <w:t xml:space="preserve">Popis stavu: </w:t>
      </w:r>
    </w:p>
    <w:p w:rsidR="00CA5E94" w:rsidRDefault="00883504" w:rsidP="004E115B">
      <w:pPr>
        <w:jc w:val="both"/>
      </w:pPr>
      <w:r>
        <w:t xml:space="preserve">Program podrobně popisuje vazby na priority stanovené vládou schválenými strategickými dokumenty, a to jak z oblasti výzkumu, vývoje a inovací (Národní politika výzkumu, vývoje </w:t>
      </w:r>
      <w:r w:rsidR="00CA5E94">
        <w:t>a </w:t>
      </w:r>
      <w:r w:rsidRPr="005722D9">
        <w:t>inovací České republiky na léta 2016 až 2020</w:t>
      </w:r>
      <w:r>
        <w:t xml:space="preserve">, Národní priority </w:t>
      </w:r>
      <w:r w:rsidRPr="005722D9">
        <w:t>orientovaného výzkumu, experimentálního vývoje a inovací</w:t>
      </w:r>
      <w:r>
        <w:t>), tak z oblasti dopravy (</w:t>
      </w:r>
      <w:r w:rsidR="00CA5E94">
        <w:t>Dopravní politika</w:t>
      </w:r>
      <w:r w:rsidR="00CA5E94" w:rsidRPr="005722D9">
        <w:t xml:space="preserve"> ČR pro období 2014 – 2020 s výhledem do roku 2050</w:t>
      </w:r>
      <w:r w:rsidR="00CA5E94">
        <w:t>). K Programu byla Ministerstvem průmyslu a obchodu zpracována analýza jeho vazeb na Národní výzkumnou a inovační strategii</w:t>
      </w:r>
      <w:r w:rsidR="00CA5E94" w:rsidRPr="005722D9">
        <w:t xml:space="preserve"> pro inteligentní specializaci České republiky</w:t>
      </w:r>
      <w:r w:rsidR="00CA5E94">
        <w:t>. Program je tak komplexním způsobem provázán s prioritami stanovenými uvedenými dokumenty a jeho realizací přispěje k jejich naplnění.</w:t>
      </w:r>
    </w:p>
    <w:p w:rsidR="00CA5E94" w:rsidRPr="00F5517B" w:rsidRDefault="00CA5E94" w:rsidP="004E115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CA5E94" w:rsidTr="00D13580">
        <w:tc>
          <w:tcPr>
            <w:tcW w:w="4818" w:type="dxa"/>
          </w:tcPr>
          <w:p w:rsidR="00CA5E94" w:rsidRDefault="00CA5E94" w:rsidP="00D13580">
            <w:r>
              <w:t xml:space="preserve">Kritérium </w:t>
            </w:r>
          </w:p>
        </w:tc>
        <w:tc>
          <w:tcPr>
            <w:tcW w:w="1273" w:type="dxa"/>
          </w:tcPr>
          <w:p w:rsidR="00CA5E94" w:rsidRDefault="00CA5E94" w:rsidP="00D13580">
            <w:r>
              <w:t>priorita</w:t>
            </w:r>
          </w:p>
        </w:tc>
        <w:tc>
          <w:tcPr>
            <w:tcW w:w="1335" w:type="dxa"/>
          </w:tcPr>
          <w:p w:rsidR="00CA5E94" w:rsidRDefault="00CA5E94" w:rsidP="00D13580">
            <w:r>
              <w:t>ideál</w:t>
            </w:r>
          </w:p>
        </w:tc>
        <w:tc>
          <w:tcPr>
            <w:tcW w:w="1676" w:type="dxa"/>
          </w:tcPr>
          <w:p w:rsidR="00CA5E94" w:rsidRDefault="00CA5E94" w:rsidP="00D13580">
            <w:r>
              <w:t>stav</w:t>
            </w:r>
          </w:p>
        </w:tc>
      </w:tr>
      <w:tr w:rsidR="00CA5E94" w:rsidTr="00787BEB">
        <w:tc>
          <w:tcPr>
            <w:tcW w:w="4818" w:type="dxa"/>
          </w:tcPr>
          <w:p w:rsidR="00CA5E94" w:rsidRDefault="00CA5E94" w:rsidP="00D13580">
            <w:r>
              <w:t>Definování aktivit Programu a příjemců (ZK5)</w:t>
            </w:r>
          </w:p>
        </w:tc>
        <w:tc>
          <w:tcPr>
            <w:tcW w:w="1273" w:type="dxa"/>
          </w:tcPr>
          <w:p w:rsidR="00CA5E94" w:rsidRDefault="00CA5E94" w:rsidP="00D13580">
            <w:r>
              <w:t>7</w:t>
            </w:r>
          </w:p>
        </w:tc>
        <w:tc>
          <w:tcPr>
            <w:tcW w:w="1335" w:type="dxa"/>
          </w:tcPr>
          <w:p w:rsidR="00CA5E94" w:rsidRDefault="00CA5E94" w:rsidP="00D13580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CA5E94" w:rsidRDefault="00CA5E94" w:rsidP="00D13580">
            <w:r>
              <w:t>9</w:t>
            </w:r>
          </w:p>
        </w:tc>
      </w:tr>
    </w:tbl>
    <w:p w:rsidR="00CA5E94" w:rsidRDefault="00CA5E94" w:rsidP="004E115B">
      <w:pPr>
        <w:jc w:val="both"/>
        <w:rPr>
          <w:i/>
        </w:rPr>
      </w:pPr>
      <w:r w:rsidRPr="00CA5E94">
        <w:rPr>
          <w:i/>
        </w:rPr>
        <w:t xml:space="preserve">Popis stavu: </w:t>
      </w:r>
    </w:p>
    <w:p w:rsidR="00E33DEC" w:rsidRDefault="00CA5E94" w:rsidP="004E115B">
      <w:pPr>
        <w:jc w:val="both"/>
      </w:pPr>
      <w:r>
        <w:t xml:space="preserve">Program </w:t>
      </w:r>
      <w:r w:rsidR="00E33DEC">
        <w:t xml:space="preserve">ze své povahy </w:t>
      </w:r>
      <w:r>
        <w:t xml:space="preserve">definuje aktivity v obecné </w:t>
      </w:r>
      <w:r w:rsidR="00E33DEC">
        <w:t>rovině, konkrétní aktivity budou specifikovány v zadávacích dokumentacích jednotlivých veřejných soutěží.</w:t>
      </w:r>
    </w:p>
    <w:p w:rsidR="00E33DEC" w:rsidRPr="00F5517B" w:rsidRDefault="00E33DEC" w:rsidP="004E115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E33DEC" w:rsidTr="00D13580">
        <w:tc>
          <w:tcPr>
            <w:tcW w:w="4818" w:type="dxa"/>
          </w:tcPr>
          <w:p w:rsidR="00E33DEC" w:rsidRDefault="00E33DEC" w:rsidP="00D13580">
            <w:r>
              <w:t xml:space="preserve">Kritérium </w:t>
            </w:r>
          </w:p>
        </w:tc>
        <w:tc>
          <w:tcPr>
            <w:tcW w:w="1273" w:type="dxa"/>
          </w:tcPr>
          <w:p w:rsidR="00E33DEC" w:rsidRDefault="00E33DEC" w:rsidP="00D13580">
            <w:r>
              <w:t>priorita</w:t>
            </w:r>
          </w:p>
        </w:tc>
        <w:tc>
          <w:tcPr>
            <w:tcW w:w="1335" w:type="dxa"/>
          </w:tcPr>
          <w:p w:rsidR="00E33DEC" w:rsidRDefault="00E33DEC" w:rsidP="00D13580">
            <w:r>
              <w:t>ideál</w:t>
            </w:r>
          </w:p>
        </w:tc>
        <w:tc>
          <w:tcPr>
            <w:tcW w:w="1676" w:type="dxa"/>
          </w:tcPr>
          <w:p w:rsidR="00E33DEC" w:rsidRDefault="00E33DEC" w:rsidP="00D13580">
            <w:r>
              <w:t>stav</w:t>
            </w:r>
          </w:p>
        </w:tc>
      </w:tr>
      <w:tr w:rsidR="00E33DEC" w:rsidTr="00787BEB">
        <w:tc>
          <w:tcPr>
            <w:tcW w:w="4818" w:type="dxa"/>
          </w:tcPr>
          <w:p w:rsidR="00E33DEC" w:rsidRDefault="00E33DEC" w:rsidP="00D13580">
            <w:r>
              <w:t>Stanovení očekávaných výsledků a jejich využití (ZK6)</w:t>
            </w:r>
          </w:p>
        </w:tc>
        <w:tc>
          <w:tcPr>
            <w:tcW w:w="1273" w:type="dxa"/>
          </w:tcPr>
          <w:p w:rsidR="00E33DEC" w:rsidRDefault="00E33DEC" w:rsidP="00D13580">
            <w:r>
              <w:t>7</w:t>
            </w:r>
          </w:p>
        </w:tc>
        <w:tc>
          <w:tcPr>
            <w:tcW w:w="1335" w:type="dxa"/>
          </w:tcPr>
          <w:p w:rsidR="00E33DEC" w:rsidRDefault="00E33DEC" w:rsidP="00D13580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E33DEC" w:rsidRDefault="00E33DEC" w:rsidP="00D13580">
            <w:r>
              <w:t>9</w:t>
            </w:r>
          </w:p>
        </w:tc>
      </w:tr>
    </w:tbl>
    <w:p w:rsidR="00E33DEC" w:rsidRPr="00BA509B" w:rsidRDefault="00E33DEC" w:rsidP="004E115B">
      <w:pPr>
        <w:jc w:val="both"/>
        <w:rPr>
          <w:i/>
        </w:rPr>
      </w:pPr>
      <w:r w:rsidRPr="00BA509B">
        <w:rPr>
          <w:i/>
        </w:rPr>
        <w:t>Popis stavu:</w:t>
      </w:r>
    </w:p>
    <w:p w:rsidR="00E33DEC" w:rsidRDefault="00E33DEC" w:rsidP="004E115B">
      <w:pPr>
        <w:jc w:val="both"/>
      </w:pPr>
      <w:r>
        <w:t xml:space="preserve">Program se svým nastavením bude orientovat na podporu projektů, jejichž výsledků budou naplňovat hlavní cíl a specifické cíle a budou uplatnitelné v praxi. Program definuje v kapitole </w:t>
      </w:r>
      <w:r w:rsidR="00861BC1">
        <w:t xml:space="preserve">č. </w:t>
      </w:r>
      <w:r>
        <w:t xml:space="preserve">14 – Očekávané výsledky Programu a jejich využití konkrétní druhy výsledků podle Informačního systému výzkumu, experimentálního vývoje a inovací, u kterých je předpoklad </w:t>
      </w:r>
      <w:r>
        <w:lastRenderedPageBreak/>
        <w:t xml:space="preserve">jejich dosažení v rámci řešení projektů. Očekáváné výsledky byly pro účely Programu definovány s ohledem na obdobné programy podporující dílčí témata dopravního výzkumu a také s ohledem na potřeby dopravního sektoru. Naplnění potřeb státní správy je sledováno prostřednictvím zahrnutí výsledků typu certifikovaná metodika. </w:t>
      </w:r>
    </w:p>
    <w:p w:rsidR="00FB6C47" w:rsidRPr="00F5517B" w:rsidRDefault="00FB6C47" w:rsidP="004E115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FB6C47" w:rsidTr="00D13580">
        <w:tc>
          <w:tcPr>
            <w:tcW w:w="4818" w:type="dxa"/>
          </w:tcPr>
          <w:p w:rsidR="00FB6C47" w:rsidRDefault="00FB6C47" w:rsidP="00D13580">
            <w:r>
              <w:t xml:space="preserve">Kritérium </w:t>
            </w:r>
          </w:p>
        </w:tc>
        <w:tc>
          <w:tcPr>
            <w:tcW w:w="1273" w:type="dxa"/>
          </w:tcPr>
          <w:p w:rsidR="00FB6C47" w:rsidRDefault="00FB6C47" w:rsidP="00D13580">
            <w:r>
              <w:t>priorita</w:t>
            </w:r>
          </w:p>
        </w:tc>
        <w:tc>
          <w:tcPr>
            <w:tcW w:w="1335" w:type="dxa"/>
          </w:tcPr>
          <w:p w:rsidR="00FB6C47" w:rsidRDefault="00FB6C47" w:rsidP="00D13580">
            <w:r>
              <w:t>ideál</w:t>
            </w:r>
          </w:p>
        </w:tc>
        <w:tc>
          <w:tcPr>
            <w:tcW w:w="1676" w:type="dxa"/>
          </w:tcPr>
          <w:p w:rsidR="00FB6C47" w:rsidRDefault="00FB6C47" w:rsidP="00D13580">
            <w:r>
              <w:t>stav</w:t>
            </w:r>
          </w:p>
        </w:tc>
      </w:tr>
      <w:tr w:rsidR="00FB6C47" w:rsidTr="00787BEB">
        <w:tc>
          <w:tcPr>
            <w:tcW w:w="4818" w:type="dxa"/>
          </w:tcPr>
          <w:p w:rsidR="00FB6C47" w:rsidRDefault="00FB6C47" w:rsidP="00D13580">
            <w:r>
              <w:t>Očekávané dopady (ZK7)</w:t>
            </w:r>
          </w:p>
        </w:tc>
        <w:tc>
          <w:tcPr>
            <w:tcW w:w="1273" w:type="dxa"/>
          </w:tcPr>
          <w:p w:rsidR="00FB6C47" w:rsidRDefault="00FB6C47" w:rsidP="00D13580">
            <w:r>
              <w:t>7</w:t>
            </w:r>
          </w:p>
        </w:tc>
        <w:tc>
          <w:tcPr>
            <w:tcW w:w="1335" w:type="dxa"/>
          </w:tcPr>
          <w:p w:rsidR="00FB6C47" w:rsidRDefault="00FB6C47" w:rsidP="00D13580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FB6C47" w:rsidRDefault="00FB6C47" w:rsidP="00D13580">
            <w:r>
              <w:t>9</w:t>
            </w:r>
          </w:p>
        </w:tc>
      </w:tr>
    </w:tbl>
    <w:p w:rsidR="00FB6C47" w:rsidRPr="00BA509B" w:rsidRDefault="00FB6C47" w:rsidP="004E115B">
      <w:pPr>
        <w:jc w:val="both"/>
        <w:rPr>
          <w:i/>
        </w:rPr>
      </w:pPr>
      <w:r w:rsidRPr="00BA509B">
        <w:rPr>
          <w:i/>
        </w:rPr>
        <w:t>Popis stavu:</w:t>
      </w:r>
    </w:p>
    <w:p w:rsidR="00BA509B" w:rsidRDefault="00BA509B" w:rsidP="004E115B">
      <w:pPr>
        <w:jc w:val="both"/>
      </w:pPr>
      <w:r>
        <w:t xml:space="preserve">Očekávané dopady Programu jsou komplexně a podrobně stanoveny ve stejnojmenné kapitole č. 8. Jejich vymezení proběhlo v úzké vazbě na čtyři stanovené specifické cíle – 1) Udržitelná doprava, 2) </w:t>
      </w:r>
      <w:r w:rsidRPr="00BA509B">
        <w:t>Bezpečná a odolná doprava a dopravní infrastruktura</w:t>
      </w:r>
      <w:r>
        <w:t xml:space="preserve">, 3) </w:t>
      </w:r>
      <w:r w:rsidRPr="00BA509B">
        <w:t>Přístupná a interoperabilní doprava a 4) Automatizace, digitalizace, navigační a družicové systémy.</w:t>
      </w:r>
      <w:r>
        <w:t xml:space="preserve"> V rámci jednotlivých specifických cílů jsou definovány konkrétní dopady Programu do široké sféry oblastí souvisejících s dopravní problematikou a rovněž majících přesah do dalších oblastí zaměřených na zlepšení kvality života obyvatel, bezpečnosti či ekonomičnosti dopravních odvětví. </w:t>
      </w:r>
    </w:p>
    <w:p w:rsidR="00FB6C47" w:rsidRPr="00F5517B" w:rsidRDefault="00FB6C47" w:rsidP="004E115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BA509B" w:rsidTr="00F5517B">
        <w:tc>
          <w:tcPr>
            <w:tcW w:w="4818" w:type="dxa"/>
          </w:tcPr>
          <w:p w:rsidR="00BA509B" w:rsidRDefault="00BA509B" w:rsidP="00D13580">
            <w:r>
              <w:t xml:space="preserve">Kritérium </w:t>
            </w:r>
          </w:p>
        </w:tc>
        <w:tc>
          <w:tcPr>
            <w:tcW w:w="1273" w:type="dxa"/>
          </w:tcPr>
          <w:p w:rsidR="00BA509B" w:rsidRDefault="00BA509B" w:rsidP="00D13580">
            <w:r>
              <w:t>priorita</w:t>
            </w:r>
          </w:p>
        </w:tc>
        <w:tc>
          <w:tcPr>
            <w:tcW w:w="1335" w:type="dxa"/>
          </w:tcPr>
          <w:p w:rsidR="00BA509B" w:rsidRDefault="00BA509B" w:rsidP="00D13580">
            <w:r>
              <w:t>ideál</w:t>
            </w:r>
          </w:p>
        </w:tc>
        <w:tc>
          <w:tcPr>
            <w:tcW w:w="1676" w:type="dxa"/>
          </w:tcPr>
          <w:p w:rsidR="00BA509B" w:rsidRDefault="00861BC1" w:rsidP="00D13580">
            <w:r>
              <w:t>S</w:t>
            </w:r>
            <w:r w:rsidR="00BA509B">
              <w:t>tav</w:t>
            </w:r>
          </w:p>
        </w:tc>
      </w:tr>
      <w:tr w:rsidR="00BA509B" w:rsidTr="00F5517B">
        <w:tc>
          <w:tcPr>
            <w:tcW w:w="4818" w:type="dxa"/>
          </w:tcPr>
          <w:p w:rsidR="00BA509B" w:rsidRDefault="00BA509B" w:rsidP="00D13580">
            <w:r>
              <w:t xml:space="preserve">Vymezení způsobu realizace </w:t>
            </w:r>
            <w:r w:rsidR="00787BEB">
              <w:t>(ZK8</w:t>
            </w:r>
            <w:r>
              <w:t>)</w:t>
            </w:r>
          </w:p>
        </w:tc>
        <w:tc>
          <w:tcPr>
            <w:tcW w:w="1273" w:type="dxa"/>
          </w:tcPr>
          <w:p w:rsidR="00BA509B" w:rsidRDefault="00BA509B" w:rsidP="00D13580">
            <w:r>
              <w:t>7</w:t>
            </w:r>
          </w:p>
        </w:tc>
        <w:tc>
          <w:tcPr>
            <w:tcW w:w="1335" w:type="dxa"/>
          </w:tcPr>
          <w:p w:rsidR="00BA509B" w:rsidRDefault="00BA509B" w:rsidP="00D13580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BA509B" w:rsidRDefault="00BA509B" w:rsidP="00D13580">
            <w:r>
              <w:t>9</w:t>
            </w:r>
          </w:p>
        </w:tc>
      </w:tr>
    </w:tbl>
    <w:p w:rsidR="00BA509B" w:rsidRPr="00BA509B" w:rsidRDefault="00BA509B" w:rsidP="004E115B">
      <w:pPr>
        <w:jc w:val="both"/>
        <w:rPr>
          <w:i/>
        </w:rPr>
      </w:pPr>
      <w:r w:rsidRPr="00BA509B">
        <w:rPr>
          <w:i/>
        </w:rPr>
        <w:t>Popis stavu:</w:t>
      </w:r>
    </w:p>
    <w:p w:rsidR="00BA509B" w:rsidRDefault="00BA509B" w:rsidP="00BA509B">
      <w:pPr>
        <w:jc w:val="both"/>
      </w:pPr>
      <w:r>
        <w:t>Způsob realizace Programu je uveden v základních obrysech a vychází z do</w:t>
      </w:r>
      <w:r w:rsidR="00861BC1">
        <w:t>poručení ex-ante analýzy. Rámec implementace je stanoven z</w:t>
      </w:r>
      <w:r>
        <w:t>ákon</w:t>
      </w:r>
      <w:r w:rsidR="00861BC1">
        <w:t>em</w:t>
      </w:r>
      <w:r w:rsidRPr="00E3189A">
        <w:t xml:space="preserve"> č. 130/2002 Sb., o podpoře výzkumu, experimentálního vývoje a inovací z veřejných prostředků a o změně některých souvisejících zákonů (zákon o podpoře výzkumu, experimentálního vývoje a inovací), ve znění pozdějších předpisů</w:t>
      </w:r>
      <w:r w:rsidR="00787BEB">
        <w:t xml:space="preserve"> (dále jen „zákon č. 130/2002 Sb.“)</w:t>
      </w:r>
      <w:r>
        <w:t>, v jehož souladu budou v rámci jednotlivých veřejných soutěží stanovy jejich podmínky a způsob vyhlášení.</w:t>
      </w:r>
    </w:p>
    <w:p w:rsidR="00BA509B" w:rsidRPr="00F5517B" w:rsidRDefault="00BA509B" w:rsidP="00BA509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BA509B" w:rsidTr="00D13580">
        <w:tc>
          <w:tcPr>
            <w:tcW w:w="4818" w:type="dxa"/>
          </w:tcPr>
          <w:p w:rsidR="00BA509B" w:rsidRDefault="00BA509B" w:rsidP="00D13580">
            <w:r>
              <w:t xml:space="preserve">Kritérium </w:t>
            </w:r>
          </w:p>
        </w:tc>
        <w:tc>
          <w:tcPr>
            <w:tcW w:w="1273" w:type="dxa"/>
          </w:tcPr>
          <w:p w:rsidR="00BA509B" w:rsidRDefault="00BA509B" w:rsidP="00D13580">
            <w:r>
              <w:t>priorita</w:t>
            </w:r>
          </w:p>
        </w:tc>
        <w:tc>
          <w:tcPr>
            <w:tcW w:w="1335" w:type="dxa"/>
          </w:tcPr>
          <w:p w:rsidR="00BA509B" w:rsidRDefault="00BA509B" w:rsidP="00D13580">
            <w:r>
              <w:t>ideál</w:t>
            </w:r>
          </w:p>
        </w:tc>
        <w:tc>
          <w:tcPr>
            <w:tcW w:w="1676" w:type="dxa"/>
          </w:tcPr>
          <w:p w:rsidR="00BA509B" w:rsidRDefault="00861BC1" w:rsidP="00D13580">
            <w:r>
              <w:t>S</w:t>
            </w:r>
            <w:r w:rsidR="00BA509B">
              <w:t>tav</w:t>
            </w:r>
          </w:p>
        </w:tc>
      </w:tr>
      <w:tr w:rsidR="00BA509B" w:rsidTr="00787BEB">
        <w:tc>
          <w:tcPr>
            <w:tcW w:w="4818" w:type="dxa"/>
          </w:tcPr>
          <w:p w:rsidR="00BA509B" w:rsidRDefault="00787BEB" w:rsidP="00D13580">
            <w:r>
              <w:t>Analýza absorpční kapacity</w:t>
            </w:r>
            <w:r w:rsidR="00BA509B">
              <w:t xml:space="preserve"> (ZK9)</w:t>
            </w:r>
          </w:p>
        </w:tc>
        <w:tc>
          <w:tcPr>
            <w:tcW w:w="1273" w:type="dxa"/>
          </w:tcPr>
          <w:p w:rsidR="00BA509B" w:rsidRDefault="00BA509B" w:rsidP="00D13580">
            <w:r>
              <w:t>7</w:t>
            </w:r>
          </w:p>
        </w:tc>
        <w:tc>
          <w:tcPr>
            <w:tcW w:w="1335" w:type="dxa"/>
          </w:tcPr>
          <w:p w:rsidR="00BA509B" w:rsidRDefault="00BA509B" w:rsidP="00D13580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BA509B" w:rsidRDefault="00BA509B" w:rsidP="00D13580">
            <w:r>
              <w:t>9</w:t>
            </w:r>
          </w:p>
        </w:tc>
      </w:tr>
    </w:tbl>
    <w:p w:rsidR="00787BEB" w:rsidRDefault="00787BEB" w:rsidP="00787BEB">
      <w:pPr>
        <w:jc w:val="both"/>
        <w:rPr>
          <w:i/>
        </w:rPr>
      </w:pPr>
      <w:r w:rsidRPr="00787BEB">
        <w:rPr>
          <w:i/>
        </w:rPr>
        <w:t xml:space="preserve">Popis stavu: </w:t>
      </w:r>
    </w:p>
    <w:p w:rsidR="00787BEB" w:rsidRDefault="00787BEB" w:rsidP="00787BEB">
      <w:pPr>
        <w:jc w:val="both"/>
      </w:pPr>
      <w:r>
        <w:t xml:space="preserve">Absorpční kapacita Programu byla vyhodnocena v rámci ex-ante analýzy. </w:t>
      </w:r>
      <w:r w:rsidRPr="00787BEB">
        <w:t>Z údajů uvedených v Informačním systému výzkumu, experimentálního vývoje a inovac</w:t>
      </w:r>
      <w:r w:rsidR="00BA45CF">
        <w:t xml:space="preserve">í - Centrální evidenci projektů, </w:t>
      </w:r>
      <w:r w:rsidRPr="00787BEB">
        <w:t>byly podle definování oboru projektů souvisejících s návrhem Programu analyzovány projekty, jejichž financování bylo zaháj</w:t>
      </w:r>
      <w:r>
        <w:t>eno v letech 2015, 2016 a 2017 a p</w:t>
      </w:r>
      <w:r w:rsidRPr="00787BEB">
        <w:t xml:space="preserve">oskytovateli veřejné podpory uvedených projektů byly Technologická agentura ČR, </w:t>
      </w:r>
      <w:r w:rsidR="0037789E">
        <w:t>Ministerstvo průmyslu a </w:t>
      </w:r>
      <w:r w:rsidR="00084049">
        <w:t>obchodu</w:t>
      </w:r>
      <w:r w:rsidR="00084049" w:rsidRPr="00787BEB">
        <w:t xml:space="preserve"> </w:t>
      </w:r>
      <w:r w:rsidRPr="00787BEB">
        <w:t>a Ministerstvo vnitra.</w:t>
      </w:r>
      <w:r>
        <w:t xml:space="preserve"> </w:t>
      </w:r>
      <w:r w:rsidRPr="00802EC0">
        <w:t>Analýza absorpční kapacity potvrdila potřebu vzniku programu zaměřeného na podporu dopravního výzkumu a dostatečnou schopnost systému navrženou fin</w:t>
      </w:r>
      <w:r>
        <w:t>anční alokaci na program využít. Zároveň byla jedním z hlavních vstupů pro stanovení celkových výdajů Programu, které reflektují její závěry.</w:t>
      </w:r>
    </w:p>
    <w:p w:rsidR="00787BEB" w:rsidRPr="00F5517B" w:rsidRDefault="00787BEB" w:rsidP="00787BE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787BEB" w:rsidTr="00D13580">
        <w:tc>
          <w:tcPr>
            <w:tcW w:w="4818" w:type="dxa"/>
          </w:tcPr>
          <w:p w:rsidR="00787BEB" w:rsidRDefault="00787BEB" w:rsidP="00D13580">
            <w:r>
              <w:t xml:space="preserve">Kritérium </w:t>
            </w:r>
          </w:p>
        </w:tc>
        <w:tc>
          <w:tcPr>
            <w:tcW w:w="1273" w:type="dxa"/>
          </w:tcPr>
          <w:p w:rsidR="00787BEB" w:rsidRDefault="00787BEB" w:rsidP="00D13580">
            <w:r>
              <w:t>priorita</w:t>
            </w:r>
          </w:p>
        </w:tc>
        <w:tc>
          <w:tcPr>
            <w:tcW w:w="1335" w:type="dxa"/>
          </w:tcPr>
          <w:p w:rsidR="00787BEB" w:rsidRDefault="00787BEB" w:rsidP="00D13580">
            <w:r>
              <w:t>ideál</w:t>
            </w:r>
          </w:p>
        </w:tc>
        <w:tc>
          <w:tcPr>
            <w:tcW w:w="1676" w:type="dxa"/>
          </w:tcPr>
          <w:p w:rsidR="00787BEB" w:rsidRDefault="00787BEB" w:rsidP="00D13580">
            <w:r>
              <w:t>stav</w:t>
            </w:r>
          </w:p>
        </w:tc>
      </w:tr>
      <w:tr w:rsidR="00787BEB" w:rsidTr="00D13580">
        <w:tc>
          <w:tcPr>
            <w:tcW w:w="4818" w:type="dxa"/>
          </w:tcPr>
          <w:p w:rsidR="00787BEB" w:rsidRDefault="00787BEB" w:rsidP="00D13580">
            <w:r>
              <w:t>Stanovení způsobu hodnocení a výběru projektů (ZK10)</w:t>
            </w:r>
          </w:p>
        </w:tc>
        <w:tc>
          <w:tcPr>
            <w:tcW w:w="1273" w:type="dxa"/>
          </w:tcPr>
          <w:p w:rsidR="00787BEB" w:rsidRDefault="00787BEB" w:rsidP="00D13580">
            <w:r>
              <w:t>7</w:t>
            </w:r>
          </w:p>
        </w:tc>
        <w:tc>
          <w:tcPr>
            <w:tcW w:w="1335" w:type="dxa"/>
          </w:tcPr>
          <w:p w:rsidR="00787BEB" w:rsidRDefault="00787BEB" w:rsidP="00D13580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787BEB" w:rsidRDefault="00787BEB" w:rsidP="00D13580">
            <w:r>
              <w:t>9</w:t>
            </w:r>
          </w:p>
        </w:tc>
      </w:tr>
    </w:tbl>
    <w:p w:rsidR="00787BEB" w:rsidRDefault="00787BEB" w:rsidP="00787BEB">
      <w:pPr>
        <w:jc w:val="both"/>
        <w:rPr>
          <w:i/>
        </w:rPr>
      </w:pPr>
      <w:r w:rsidRPr="00787BEB">
        <w:rPr>
          <w:i/>
        </w:rPr>
        <w:t xml:space="preserve">Popis stavu: </w:t>
      </w:r>
    </w:p>
    <w:p w:rsidR="00787BEB" w:rsidRDefault="00787BEB" w:rsidP="00787BEB">
      <w:pPr>
        <w:jc w:val="both"/>
      </w:pPr>
      <w:r>
        <w:t xml:space="preserve">Způsob hodnocení a výběru projektů je v základních parametrech vymezen kapitolou </w:t>
      </w:r>
      <w:r w:rsidR="00BA45CF">
        <w:t xml:space="preserve">č. </w:t>
      </w:r>
      <w:r>
        <w:t>16 – Způsob a kritéria hodnocení návrhů projektů</w:t>
      </w:r>
      <w:r w:rsidR="00BA45CF">
        <w:t>,</w:t>
      </w:r>
      <w:r>
        <w:t xml:space="preserve"> a řídí se zákonem č. 130/2002 Sb. Konkrétní parametry budou součástí zadávací dokumentace veřejných soutěží, proto kapitola stanovuje především rámec </w:t>
      </w:r>
      <w:r w:rsidRPr="000D1CBC">
        <w:t>pro způsob hodnocení a výběr projektů (např. formou definování základních kritérií pro výběr projektu). Kapitola nicméně stanovuje základní postup pro zamezení vzniku duplicit</w:t>
      </w:r>
      <w:r w:rsidR="00D13580" w:rsidRPr="000D1CBC">
        <w:t xml:space="preserve">, který se bude odvíjet od vzájemné spolupráce poskytovatelů podpory na výzkum, vývoj a inovace. Zamezení tematických překryvů a naopak hledání synergií a komplementarit </w:t>
      </w:r>
      <w:r w:rsidR="00D13580" w:rsidRPr="000D1CBC">
        <w:lastRenderedPageBreak/>
        <w:t xml:space="preserve">je považováno za nezbytné pro úspěšnou </w:t>
      </w:r>
      <w:r w:rsidR="00D13580">
        <w:t>implementaci Programu a naplnění jeho cíle</w:t>
      </w:r>
      <w:r w:rsidR="001F7713">
        <w:t xml:space="preserve"> a </w:t>
      </w:r>
      <w:r w:rsidR="00BA45CF">
        <w:t>specifických cílů</w:t>
      </w:r>
      <w:r w:rsidR="00D13580">
        <w:t>.</w:t>
      </w:r>
    </w:p>
    <w:p w:rsidR="00D13580" w:rsidRPr="00F5517B" w:rsidRDefault="00D13580" w:rsidP="00787BE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D13580" w:rsidTr="00D13580">
        <w:tc>
          <w:tcPr>
            <w:tcW w:w="4818" w:type="dxa"/>
          </w:tcPr>
          <w:p w:rsidR="00D13580" w:rsidRDefault="00D13580" w:rsidP="00D13580">
            <w:r>
              <w:t xml:space="preserve">Kritérium </w:t>
            </w:r>
          </w:p>
        </w:tc>
        <w:tc>
          <w:tcPr>
            <w:tcW w:w="1273" w:type="dxa"/>
          </w:tcPr>
          <w:p w:rsidR="00D13580" w:rsidRDefault="00BA45CF" w:rsidP="00D13580">
            <w:r>
              <w:t>P</w:t>
            </w:r>
            <w:r w:rsidR="00D13580">
              <w:t>riorita</w:t>
            </w:r>
          </w:p>
        </w:tc>
        <w:tc>
          <w:tcPr>
            <w:tcW w:w="1335" w:type="dxa"/>
          </w:tcPr>
          <w:p w:rsidR="00D13580" w:rsidRDefault="00D13580" w:rsidP="00D13580">
            <w:r>
              <w:t>ideál</w:t>
            </w:r>
          </w:p>
        </w:tc>
        <w:tc>
          <w:tcPr>
            <w:tcW w:w="1676" w:type="dxa"/>
          </w:tcPr>
          <w:p w:rsidR="00D13580" w:rsidRDefault="00D13580" w:rsidP="00D13580">
            <w:r>
              <w:t>stav</w:t>
            </w:r>
          </w:p>
        </w:tc>
      </w:tr>
      <w:tr w:rsidR="00D13580" w:rsidTr="00D13580">
        <w:tc>
          <w:tcPr>
            <w:tcW w:w="4818" w:type="dxa"/>
          </w:tcPr>
          <w:p w:rsidR="00D13580" w:rsidRDefault="00D13580" w:rsidP="00D13580">
            <w:r>
              <w:t>Stanovení způsobu monitorování (ZK11)</w:t>
            </w:r>
          </w:p>
        </w:tc>
        <w:tc>
          <w:tcPr>
            <w:tcW w:w="1273" w:type="dxa"/>
          </w:tcPr>
          <w:p w:rsidR="00D13580" w:rsidRDefault="00D13580" w:rsidP="00D13580">
            <w:r>
              <w:t>7</w:t>
            </w:r>
          </w:p>
        </w:tc>
        <w:tc>
          <w:tcPr>
            <w:tcW w:w="1335" w:type="dxa"/>
          </w:tcPr>
          <w:p w:rsidR="00D13580" w:rsidRDefault="00D13580" w:rsidP="00D13580">
            <w:r>
              <w:t>9</w:t>
            </w:r>
          </w:p>
        </w:tc>
        <w:tc>
          <w:tcPr>
            <w:tcW w:w="1676" w:type="dxa"/>
            <w:shd w:val="clear" w:color="auto" w:fill="FFFF00"/>
          </w:tcPr>
          <w:p w:rsidR="00D13580" w:rsidRDefault="00D13580" w:rsidP="00D13580">
            <w:r>
              <w:t>3</w:t>
            </w:r>
          </w:p>
        </w:tc>
      </w:tr>
    </w:tbl>
    <w:p w:rsidR="00D13580" w:rsidRPr="00D13580" w:rsidRDefault="00D13580" w:rsidP="00787BEB">
      <w:pPr>
        <w:jc w:val="both"/>
        <w:rPr>
          <w:i/>
        </w:rPr>
      </w:pPr>
      <w:r w:rsidRPr="00D13580">
        <w:rPr>
          <w:i/>
        </w:rPr>
        <w:t xml:space="preserve">Popis stavu: </w:t>
      </w:r>
    </w:p>
    <w:p w:rsidR="00D13580" w:rsidRDefault="00D13580" w:rsidP="00787BEB">
      <w:pPr>
        <w:jc w:val="both"/>
      </w:pPr>
      <w:r>
        <w:t xml:space="preserve">Pro účely stanovení vhodného způsobu monitorování Programu byla definována samostatná kapitola č. 11 obsahující rovněž oblast hodnocení programu. Kapitola stanovuje, že </w:t>
      </w:r>
      <w:r w:rsidRPr="00D13580">
        <w:t>Program bude průběžně monitorován prostřednictvím sběru informací o</w:t>
      </w:r>
      <w:r>
        <w:t xml:space="preserve"> projektech, jejich realizaci a </w:t>
      </w:r>
      <w:r w:rsidRPr="00D13580">
        <w:t>výsledcích. Program bude průběžně a závěrečně hodnocen prostřednictvím evaluačních zpráv o stavu implementace, resp. zprávy o ukončeném Programu a jeho výsledcích.</w:t>
      </w:r>
    </w:p>
    <w:p w:rsidR="00D13580" w:rsidRPr="00F5517B" w:rsidRDefault="00D13580" w:rsidP="00787BEB">
      <w:pPr>
        <w:jc w:val="both"/>
        <w:rPr>
          <w:sz w:val="10"/>
          <w:szCs w:val="10"/>
        </w:rPr>
      </w:pPr>
    </w:p>
    <w:p w:rsidR="00D13580" w:rsidRPr="00D13580" w:rsidRDefault="00D13580" w:rsidP="00787BEB">
      <w:pPr>
        <w:jc w:val="both"/>
        <w:rPr>
          <w:i/>
        </w:rPr>
      </w:pPr>
      <w:r w:rsidRPr="00D13580">
        <w:rPr>
          <w:i/>
        </w:rPr>
        <w:t>Doporučení:</w:t>
      </w:r>
    </w:p>
    <w:p w:rsidR="00E33DEC" w:rsidRDefault="003C6439" w:rsidP="00787BEB">
      <w:pPr>
        <w:jc w:val="both"/>
      </w:pPr>
      <w:r>
        <w:t xml:space="preserve">Pro komplexní monitorování programu je nezbytná spolupráce poskytovatele (Technologická agentura ČR) a Ministerstva dopravy, což je doporučeno rovněž v ex-ante analýze. </w:t>
      </w:r>
    </w:p>
    <w:p w:rsidR="003C6439" w:rsidRPr="00F5517B" w:rsidRDefault="003C6439" w:rsidP="00787BE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3C6439" w:rsidTr="00084049">
        <w:tc>
          <w:tcPr>
            <w:tcW w:w="4818" w:type="dxa"/>
          </w:tcPr>
          <w:p w:rsidR="003C6439" w:rsidRDefault="003C6439" w:rsidP="00084049">
            <w:r>
              <w:t xml:space="preserve">Kritérium </w:t>
            </w:r>
          </w:p>
        </w:tc>
        <w:tc>
          <w:tcPr>
            <w:tcW w:w="1273" w:type="dxa"/>
          </w:tcPr>
          <w:p w:rsidR="003C6439" w:rsidRDefault="00BA45CF" w:rsidP="00084049">
            <w:r>
              <w:t>P</w:t>
            </w:r>
            <w:r w:rsidR="003C6439">
              <w:t>riorita</w:t>
            </w:r>
          </w:p>
        </w:tc>
        <w:tc>
          <w:tcPr>
            <w:tcW w:w="1335" w:type="dxa"/>
          </w:tcPr>
          <w:p w:rsidR="003C6439" w:rsidRDefault="003C6439" w:rsidP="00084049">
            <w:r>
              <w:t>ideál</w:t>
            </w:r>
          </w:p>
        </w:tc>
        <w:tc>
          <w:tcPr>
            <w:tcW w:w="1676" w:type="dxa"/>
          </w:tcPr>
          <w:p w:rsidR="003C6439" w:rsidRDefault="003C6439" w:rsidP="00084049">
            <w:r>
              <w:t>stav</w:t>
            </w:r>
          </w:p>
        </w:tc>
      </w:tr>
      <w:tr w:rsidR="003C6439" w:rsidTr="00084049">
        <w:tc>
          <w:tcPr>
            <w:tcW w:w="4818" w:type="dxa"/>
          </w:tcPr>
          <w:p w:rsidR="003C6439" w:rsidRDefault="003C6439" w:rsidP="003C6439">
            <w:r>
              <w:t>Stanovení způsobu hodnocení programu (ZK12)</w:t>
            </w:r>
          </w:p>
        </w:tc>
        <w:tc>
          <w:tcPr>
            <w:tcW w:w="1273" w:type="dxa"/>
          </w:tcPr>
          <w:p w:rsidR="003C6439" w:rsidRDefault="003C6439" w:rsidP="00084049">
            <w:r>
              <w:t>7</w:t>
            </w:r>
          </w:p>
        </w:tc>
        <w:tc>
          <w:tcPr>
            <w:tcW w:w="1335" w:type="dxa"/>
          </w:tcPr>
          <w:p w:rsidR="003C6439" w:rsidRDefault="003C6439" w:rsidP="00084049">
            <w:r>
              <w:t>9</w:t>
            </w:r>
          </w:p>
        </w:tc>
        <w:tc>
          <w:tcPr>
            <w:tcW w:w="1676" w:type="dxa"/>
            <w:shd w:val="clear" w:color="auto" w:fill="FFFF00"/>
          </w:tcPr>
          <w:p w:rsidR="003C6439" w:rsidRDefault="003C6439" w:rsidP="00084049">
            <w:r>
              <w:t>3</w:t>
            </w:r>
          </w:p>
        </w:tc>
      </w:tr>
    </w:tbl>
    <w:p w:rsidR="003C6439" w:rsidRDefault="003C6439" w:rsidP="00787BEB">
      <w:pPr>
        <w:jc w:val="both"/>
        <w:rPr>
          <w:i/>
        </w:rPr>
      </w:pPr>
      <w:r>
        <w:rPr>
          <w:i/>
        </w:rPr>
        <w:t>Popis stavu:</w:t>
      </w:r>
    </w:p>
    <w:p w:rsidR="003C6439" w:rsidRPr="003C6439" w:rsidRDefault="003C6439" w:rsidP="00787BEB">
      <w:pPr>
        <w:jc w:val="both"/>
      </w:pPr>
      <w:r>
        <w:t>Hodnocení Programu je definováno v kapitole č. 11 – Způsob monitorování průběhu Programu a hodnocení Programu. Odkazuje se na kritéria splnění cílů Programu, která byla stanovena jako počet podpořených projektů v rámci Programu (min. 80), míra úspěšně dokončených projektů (70%), míra naplnění cílů Programu (80%) a míra aplikovaných výsledků (70%). Rovněž stanovuje, že t</w:t>
      </w:r>
      <w:r w:rsidRPr="003C6439">
        <w:t>ři roky po ukončení projektů bude průběžně hodnoceno konkrétní využití dosažených výsledků, ekonomické přínosy z jejich realizac</w:t>
      </w:r>
      <w:r>
        <w:t xml:space="preserve">e, vliv na hospodářské výkony či </w:t>
      </w:r>
      <w:r w:rsidRPr="003C6439">
        <w:t>zaměstnanost u realizátora</w:t>
      </w:r>
      <w:r>
        <w:t xml:space="preserve">. </w:t>
      </w:r>
    </w:p>
    <w:p w:rsidR="00D22CBC" w:rsidRPr="00F5517B" w:rsidRDefault="00D22CBC" w:rsidP="00787BEB">
      <w:pPr>
        <w:jc w:val="both"/>
        <w:rPr>
          <w:sz w:val="10"/>
          <w:szCs w:val="10"/>
        </w:rPr>
      </w:pPr>
    </w:p>
    <w:p w:rsidR="003C6439" w:rsidRDefault="003C6439" w:rsidP="00787BEB">
      <w:pPr>
        <w:jc w:val="both"/>
        <w:rPr>
          <w:i/>
        </w:rPr>
      </w:pPr>
      <w:r w:rsidRPr="003C6439">
        <w:rPr>
          <w:i/>
        </w:rPr>
        <w:t>Doporučení:</w:t>
      </w:r>
    </w:p>
    <w:p w:rsidR="00D22CBC" w:rsidRPr="00D22CBC" w:rsidRDefault="00D22CBC" w:rsidP="00D22CBC">
      <w:pPr>
        <w:jc w:val="both"/>
      </w:pPr>
      <w:r>
        <w:t xml:space="preserve">Podobně jako v případě stanovení monitorování Programu je ex-ante analýzou doporučena úzká spolupráce poskytovatele s Ministerstvem dopravy. Navržena je také, s odkazem na </w:t>
      </w:r>
      <w:r w:rsidRPr="007D7B59">
        <w:t>Metodiku</w:t>
      </w:r>
      <w:r w:rsidRPr="00E3189A">
        <w:t xml:space="preserve"> hodnocení výzkumných organizací a programů úč</w:t>
      </w:r>
      <w:r>
        <w:t>elové podpory výzkumu, vývoje a </w:t>
      </w:r>
      <w:r w:rsidRPr="00E3189A">
        <w:t>inovací</w:t>
      </w:r>
      <w:r>
        <w:t>, orientace na aspekty pro hodnocení stanovené dokumentem „Základní principy přípravy a </w:t>
      </w:r>
      <w:r w:rsidRPr="00802EC0">
        <w:t>hodnocení programů a skupin grantových projektů výzkumu, vývoje a inovací</w:t>
      </w:r>
      <w:r>
        <w:t>“.</w:t>
      </w:r>
    </w:p>
    <w:p w:rsidR="00D22CBC" w:rsidRPr="00F5517B" w:rsidRDefault="00D22CBC" w:rsidP="00787BE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D22CBC" w:rsidTr="00084049">
        <w:tc>
          <w:tcPr>
            <w:tcW w:w="4818" w:type="dxa"/>
          </w:tcPr>
          <w:p w:rsidR="00D22CBC" w:rsidRDefault="00D22CBC" w:rsidP="00084049">
            <w:r>
              <w:t xml:space="preserve">Kritérium </w:t>
            </w:r>
          </w:p>
        </w:tc>
        <w:tc>
          <w:tcPr>
            <w:tcW w:w="1273" w:type="dxa"/>
          </w:tcPr>
          <w:p w:rsidR="00D22CBC" w:rsidRDefault="00D22CBC" w:rsidP="00084049">
            <w:r>
              <w:t>priorita</w:t>
            </w:r>
          </w:p>
        </w:tc>
        <w:tc>
          <w:tcPr>
            <w:tcW w:w="1335" w:type="dxa"/>
          </w:tcPr>
          <w:p w:rsidR="00D22CBC" w:rsidRDefault="00D22CBC" w:rsidP="00084049">
            <w:r>
              <w:t>ideál</w:t>
            </w:r>
          </w:p>
        </w:tc>
        <w:tc>
          <w:tcPr>
            <w:tcW w:w="1676" w:type="dxa"/>
          </w:tcPr>
          <w:p w:rsidR="00D22CBC" w:rsidRDefault="00D22CBC" w:rsidP="00084049">
            <w:r>
              <w:t>stav</w:t>
            </w:r>
          </w:p>
        </w:tc>
      </w:tr>
      <w:tr w:rsidR="00D22CBC" w:rsidTr="00D22CBC">
        <w:tc>
          <w:tcPr>
            <w:tcW w:w="4818" w:type="dxa"/>
          </w:tcPr>
          <w:p w:rsidR="00D22CBC" w:rsidRDefault="00D22CBC" w:rsidP="00084049">
            <w:r>
              <w:t>Definice rizik spojených s realizací programu (ZK13)</w:t>
            </w:r>
          </w:p>
        </w:tc>
        <w:tc>
          <w:tcPr>
            <w:tcW w:w="1273" w:type="dxa"/>
          </w:tcPr>
          <w:p w:rsidR="00D22CBC" w:rsidRDefault="00D22CBC" w:rsidP="00084049">
            <w:r>
              <w:t>7</w:t>
            </w:r>
          </w:p>
        </w:tc>
        <w:tc>
          <w:tcPr>
            <w:tcW w:w="1335" w:type="dxa"/>
          </w:tcPr>
          <w:p w:rsidR="00D22CBC" w:rsidRDefault="00D22CBC" w:rsidP="00084049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D22CBC" w:rsidRDefault="00D22CBC" w:rsidP="00084049">
            <w:r>
              <w:t>9</w:t>
            </w:r>
          </w:p>
        </w:tc>
      </w:tr>
    </w:tbl>
    <w:p w:rsidR="00E33DEC" w:rsidRPr="00D22CBC" w:rsidRDefault="00D22CBC" w:rsidP="004E115B">
      <w:pPr>
        <w:jc w:val="both"/>
        <w:rPr>
          <w:i/>
        </w:rPr>
      </w:pPr>
      <w:r w:rsidRPr="00D22CBC">
        <w:rPr>
          <w:i/>
        </w:rPr>
        <w:t>Popis stavu:</w:t>
      </w:r>
    </w:p>
    <w:p w:rsidR="00D22CBC" w:rsidRDefault="00D22CBC" w:rsidP="004E115B">
      <w:pPr>
        <w:jc w:val="both"/>
      </w:pPr>
      <w:r>
        <w:t xml:space="preserve">Rizika jsou v Programu definována </w:t>
      </w:r>
      <w:r w:rsidR="00A47BD9">
        <w:t xml:space="preserve">adekvátním </w:t>
      </w:r>
      <w:r>
        <w:t xml:space="preserve">způsobem prostřednictvím identifikace čtyřech oblastí majících možný negativní vliv na splnění cíle a specifických cílů Programu. </w:t>
      </w:r>
      <w:r w:rsidR="00A47BD9">
        <w:t xml:space="preserve">Tato rizika vychází </w:t>
      </w:r>
      <w:r>
        <w:t xml:space="preserve">z provedené ex-ante analýzy, která rovněž navrhuje možná opatření pro jejich minimalizaci. </w:t>
      </w:r>
    </w:p>
    <w:p w:rsidR="00D22CBC" w:rsidRPr="00F5517B" w:rsidRDefault="00D22CBC" w:rsidP="004E115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D22CBC" w:rsidTr="00084049">
        <w:tc>
          <w:tcPr>
            <w:tcW w:w="4818" w:type="dxa"/>
          </w:tcPr>
          <w:p w:rsidR="00D22CBC" w:rsidRDefault="00D22CBC" w:rsidP="00084049">
            <w:r>
              <w:t xml:space="preserve">Kritérium </w:t>
            </w:r>
          </w:p>
        </w:tc>
        <w:tc>
          <w:tcPr>
            <w:tcW w:w="1273" w:type="dxa"/>
          </w:tcPr>
          <w:p w:rsidR="00D22CBC" w:rsidRDefault="00D22CBC" w:rsidP="00084049">
            <w:r>
              <w:t>priorita</w:t>
            </w:r>
          </w:p>
        </w:tc>
        <w:tc>
          <w:tcPr>
            <w:tcW w:w="1335" w:type="dxa"/>
          </w:tcPr>
          <w:p w:rsidR="00D22CBC" w:rsidRDefault="00D22CBC" w:rsidP="00084049">
            <w:r>
              <w:t>ideál</w:t>
            </w:r>
          </w:p>
        </w:tc>
        <w:tc>
          <w:tcPr>
            <w:tcW w:w="1676" w:type="dxa"/>
          </w:tcPr>
          <w:p w:rsidR="00D22CBC" w:rsidRDefault="00D22CBC" w:rsidP="00084049">
            <w:r>
              <w:t>stav</w:t>
            </w:r>
          </w:p>
        </w:tc>
      </w:tr>
      <w:tr w:rsidR="00D22CBC" w:rsidTr="00084049">
        <w:tc>
          <w:tcPr>
            <w:tcW w:w="4818" w:type="dxa"/>
          </w:tcPr>
          <w:p w:rsidR="00D22CBC" w:rsidRDefault="00D22CBC" w:rsidP="00084049">
            <w:r>
              <w:t>Soulad s pravidly pro veřejnou podporu (ZK14)</w:t>
            </w:r>
          </w:p>
        </w:tc>
        <w:tc>
          <w:tcPr>
            <w:tcW w:w="1273" w:type="dxa"/>
          </w:tcPr>
          <w:p w:rsidR="00D22CBC" w:rsidRDefault="00D22CBC" w:rsidP="00084049">
            <w:r>
              <w:t>7</w:t>
            </w:r>
          </w:p>
        </w:tc>
        <w:tc>
          <w:tcPr>
            <w:tcW w:w="1335" w:type="dxa"/>
          </w:tcPr>
          <w:p w:rsidR="00D22CBC" w:rsidRDefault="00D22CBC" w:rsidP="00084049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D22CBC" w:rsidRDefault="00D22CBC" w:rsidP="00084049">
            <w:r>
              <w:t>9</w:t>
            </w:r>
          </w:p>
        </w:tc>
      </w:tr>
    </w:tbl>
    <w:p w:rsidR="00D22CBC" w:rsidRPr="00D22CBC" w:rsidRDefault="00D22CBC" w:rsidP="004E115B">
      <w:pPr>
        <w:jc w:val="both"/>
        <w:rPr>
          <w:i/>
        </w:rPr>
      </w:pPr>
      <w:r w:rsidRPr="00D22CBC">
        <w:rPr>
          <w:i/>
        </w:rPr>
        <w:t>Popis stavu:</w:t>
      </w:r>
    </w:p>
    <w:p w:rsidR="00D22CBC" w:rsidRDefault="00D22CBC" w:rsidP="004E115B">
      <w:pPr>
        <w:jc w:val="both"/>
      </w:pPr>
      <w:r>
        <w:t>Program je v souladu s pravidly pro veřejnou podporu, zejména se zákonem č. 130/2002 Sb., a dalšími relevantními právními předpisy, které jsou uvedené v kapitole č. 2 – Právní rámec Programu.</w:t>
      </w:r>
    </w:p>
    <w:p w:rsidR="00D22CBC" w:rsidRPr="00F5517B" w:rsidRDefault="00D22CBC" w:rsidP="004E115B">
      <w:pPr>
        <w:jc w:val="both"/>
        <w:rPr>
          <w:sz w:val="10"/>
          <w:szCs w:val="10"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D22CBC" w:rsidTr="00084049">
        <w:tc>
          <w:tcPr>
            <w:tcW w:w="4818" w:type="dxa"/>
          </w:tcPr>
          <w:p w:rsidR="00D22CBC" w:rsidRDefault="00D22CBC" w:rsidP="00084049">
            <w:r>
              <w:t xml:space="preserve">Kritérium </w:t>
            </w:r>
          </w:p>
        </w:tc>
        <w:tc>
          <w:tcPr>
            <w:tcW w:w="1273" w:type="dxa"/>
          </w:tcPr>
          <w:p w:rsidR="00D22CBC" w:rsidRDefault="00D22CBC" w:rsidP="00084049">
            <w:r>
              <w:t>priorita</w:t>
            </w:r>
          </w:p>
        </w:tc>
        <w:tc>
          <w:tcPr>
            <w:tcW w:w="1335" w:type="dxa"/>
          </w:tcPr>
          <w:p w:rsidR="00D22CBC" w:rsidRDefault="00D22CBC" w:rsidP="00084049">
            <w:r>
              <w:t>ideál</w:t>
            </w:r>
          </w:p>
        </w:tc>
        <w:tc>
          <w:tcPr>
            <w:tcW w:w="1676" w:type="dxa"/>
          </w:tcPr>
          <w:p w:rsidR="00D22CBC" w:rsidRDefault="00D22CBC" w:rsidP="00084049"/>
        </w:tc>
      </w:tr>
      <w:tr w:rsidR="00D22CBC" w:rsidTr="00D22CBC">
        <w:tc>
          <w:tcPr>
            <w:tcW w:w="4818" w:type="dxa"/>
          </w:tcPr>
          <w:p w:rsidR="00D22CBC" w:rsidRDefault="00D22CBC" w:rsidP="00084049">
            <w:r>
              <w:t>Cíle viz (ZK12)</w:t>
            </w:r>
          </w:p>
        </w:tc>
        <w:tc>
          <w:tcPr>
            <w:tcW w:w="1273" w:type="dxa"/>
          </w:tcPr>
          <w:p w:rsidR="00D22CBC" w:rsidRDefault="00D22CBC" w:rsidP="00084049">
            <w:r>
              <w:t>0</w:t>
            </w:r>
          </w:p>
        </w:tc>
        <w:tc>
          <w:tcPr>
            <w:tcW w:w="1335" w:type="dxa"/>
          </w:tcPr>
          <w:p w:rsidR="00D22CBC" w:rsidRDefault="00D22CBC" w:rsidP="00084049">
            <w:r>
              <w:t>9</w:t>
            </w:r>
          </w:p>
        </w:tc>
        <w:tc>
          <w:tcPr>
            <w:tcW w:w="1676" w:type="dxa"/>
            <w:shd w:val="clear" w:color="auto" w:fill="auto"/>
          </w:tcPr>
          <w:p w:rsidR="00D22CBC" w:rsidRDefault="00D22CBC" w:rsidP="00084049"/>
        </w:tc>
      </w:tr>
    </w:tbl>
    <w:p w:rsidR="00D22CBC" w:rsidRDefault="00D22CBC" w:rsidP="004E115B">
      <w:pPr>
        <w:jc w:val="both"/>
        <w:rPr>
          <w:b/>
        </w:rPr>
      </w:pPr>
    </w:p>
    <w:p w:rsidR="00D22CBC" w:rsidRDefault="00D22CBC" w:rsidP="004E115B">
      <w:pPr>
        <w:jc w:val="both"/>
        <w:rPr>
          <w:b/>
        </w:rPr>
      </w:pPr>
    </w:p>
    <w:p w:rsidR="0015194E" w:rsidRDefault="0015194E" w:rsidP="004E115B">
      <w:pPr>
        <w:jc w:val="both"/>
        <w:rPr>
          <w:b/>
        </w:rPr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D22CBC" w:rsidTr="00084049">
        <w:tc>
          <w:tcPr>
            <w:tcW w:w="4818" w:type="dxa"/>
          </w:tcPr>
          <w:p w:rsidR="00D22CBC" w:rsidRDefault="00D22CBC" w:rsidP="00084049">
            <w:r>
              <w:t xml:space="preserve">Kritérium </w:t>
            </w:r>
          </w:p>
        </w:tc>
        <w:tc>
          <w:tcPr>
            <w:tcW w:w="1273" w:type="dxa"/>
          </w:tcPr>
          <w:p w:rsidR="00D22CBC" w:rsidRDefault="00D22CBC" w:rsidP="00084049">
            <w:r>
              <w:t>priorita</w:t>
            </w:r>
          </w:p>
        </w:tc>
        <w:tc>
          <w:tcPr>
            <w:tcW w:w="1335" w:type="dxa"/>
          </w:tcPr>
          <w:p w:rsidR="00D22CBC" w:rsidRDefault="00D22CBC" w:rsidP="00084049">
            <w:r>
              <w:t>ideál</w:t>
            </w:r>
          </w:p>
        </w:tc>
        <w:tc>
          <w:tcPr>
            <w:tcW w:w="1676" w:type="dxa"/>
          </w:tcPr>
          <w:p w:rsidR="00D22CBC" w:rsidRDefault="00D22CBC" w:rsidP="00084049">
            <w:r>
              <w:t>stav</w:t>
            </w:r>
          </w:p>
        </w:tc>
      </w:tr>
      <w:tr w:rsidR="00D22CBC" w:rsidTr="00084049">
        <w:tc>
          <w:tcPr>
            <w:tcW w:w="4818" w:type="dxa"/>
          </w:tcPr>
          <w:p w:rsidR="00D22CBC" w:rsidRDefault="00D22CBC" w:rsidP="00084049">
            <w:r>
              <w:t>Intervenční logika (PK2)</w:t>
            </w:r>
          </w:p>
        </w:tc>
        <w:tc>
          <w:tcPr>
            <w:tcW w:w="1273" w:type="dxa"/>
          </w:tcPr>
          <w:p w:rsidR="00D22CBC" w:rsidRDefault="00D22CBC" w:rsidP="00084049">
            <w:r>
              <w:t>5</w:t>
            </w:r>
          </w:p>
        </w:tc>
        <w:tc>
          <w:tcPr>
            <w:tcW w:w="1335" w:type="dxa"/>
          </w:tcPr>
          <w:p w:rsidR="00D22CBC" w:rsidRDefault="00D22CBC" w:rsidP="00084049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D22CBC" w:rsidRDefault="00D22CBC" w:rsidP="00084049">
            <w:r>
              <w:t>9</w:t>
            </w:r>
          </w:p>
        </w:tc>
      </w:tr>
    </w:tbl>
    <w:p w:rsidR="00D22CBC" w:rsidRPr="00D22CBC" w:rsidRDefault="00D22CBC" w:rsidP="004E115B">
      <w:pPr>
        <w:jc w:val="both"/>
        <w:rPr>
          <w:i/>
        </w:rPr>
      </w:pPr>
      <w:r w:rsidRPr="00D22CBC">
        <w:rPr>
          <w:i/>
        </w:rPr>
        <w:t xml:space="preserve">Popis stavu: </w:t>
      </w:r>
    </w:p>
    <w:p w:rsidR="00D22CBC" w:rsidRDefault="00D22CBC" w:rsidP="004E115B">
      <w:pPr>
        <w:jc w:val="both"/>
      </w:pPr>
      <w:r>
        <w:t>Program komplexně sleduje intervenční logiku prostřednictvím nastavení jasně definovaných specifických cílů, které jsou v úzké vazbě na strategické dokumenty a jejich</w:t>
      </w:r>
      <w:r w:rsidR="00C17C5F">
        <w:t>ž</w:t>
      </w:r>
      <w:r>
        <w:t xml:space="preserve"> splnění je r</w:t>
      </w:r>
      <w:r w:rsidR="003208AF">
        <w:t>eálné a </w:t>
      </w:r>
      <w:r>
        <w:t>měřitelné. Hlavní cíl Programu je rovněž dobře vymezen</w:t>
      </w:r>
      <w:r w:rsidR="003208AF">
        <w:t xml:space="preserve"> a umožňuje implementaci Programu. Ten svou podstatou významnou měrou přispěje k rozvoji dopravního výzkumu v ČR, který je doposud podporován pouze dílčím a nekomplexním způsobem, ačkoli se jedná o významnou součást výzkumně-inovačního prostředí a svými přínosy významně ovlivňuje také rozvoj konkurenceschopnosti ČR. Program působí synergicky k systému podpory výzkumu, vývoje a inovací v ČR a jednotlivým</w:t>
      </w:r>
      <w:r w:rsidR="00C17C5F">
        <w:t>,</w:t>
      </w:r>
      <w:r w:rsidR="003208AF">
        <w:t xml:space="preserve"> již existujícím nástrojům podpory.</w:t>
      </w:r>
    </w:p>
    <w:p w:rsidR="00D22CBC" w:rsidRDefault="00D22CBC" w:rsidP="004E115B">
      <w:pPr>
        <w:jc w:val="both"/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3208AF" w:rsidTr="00084049">
        <w:tc>
          <w:tcPr>
            <w:tcW w:w="4818" w:type="dxa"/>
          </w:tcPr>
          <w:p w:rsidR="003208AF" w:rsidRDefault="003208AF" w:rsidP="00084049">
            <w:r>
              <w:t xml:space="preserve">Kritérium </w:t>
            </w:r>
          </w:p>
        </w:tc>
        <w:tc>
          <w:tcPr>
            <w:tcW w:w="1273" w:type="dxa"/>
          </w:tcPr>
          <w:p w:rsidR="003208AF" w:rsidRDefault="003208AF" w:rsidP="00084049">
            <w:r>
              <w:t>priorita</w:t>
            </w:r>
          </w:p>
        </w:tc>
        <w:tc>
          <w:tcPr>
            <w:tcW w:w="1335" w:type="dxa"/>
          </w:tcPr>
          <w:p w:rsidR="003208AF" w:rsidRDefault="003208AF" w:rsidP="00084049">
            <w:r>
              <w:t>ideál</w:t>
            </w:r>
          </w:p>
        </w:tc>
        <w:tc>
          <w:tcPr>
            <w:tcW w:w="1676" w:type="dxa"/>
          </w:tcPr>
          <w:p w:rsidR="003208AF" w:rsidRDefault="003208AF" w:rsidP="00084049">
            <w:r>
              <w:t>stav</w:t>
            </w:r>
          </w:p>
        </w:tc>
      </w:tr>
      <w:tr w:rsidR="003208AF" w:rsidTr="000E0A87">
        <w:tc>
          <w:tcPr>
            <w:tcW w:w="4818" w:type="dxa"/>
          </w:tcPr>
          <w:p w:rsidR="003208AF" w:rsidRDefault="000E0A87" w:rsidP="000E0A87">
            <w:r>
              <w:t>Hodnocení programu viz ZK12</w:t>
            </w:r>
            <w:r w:rsidR="003208AF">
              <w:t xml:space="preserve"> </w:t>
            </w:r>
          </w:p>
        </w:tc>
        <w:tc>
          <w:tcPr>
            <w:tcW w:w="1273" w:type="dxa"/>
          </w:tcPr>
          <w:p w:rsidR="003208AF" w:rsidRDefault="000E0A87" w:rsidP="00084049">
            <w:r>
              <w:t>0</w:t>
            </w:r>
          </w:p>
        </w:tc>
        <w:tc>
          <w:tcPr>
            <w:tcW w:w="1335" w:type="dxa"/>
          </w:tcPr>
          <w:p w:rsidR="003208AF" w:rsidRDefault="003208AF" w:rsidP="00084049">
            <w:r>
              <w:t>9</w:t>
            </w:r>
          </w:p>
        </w:tc>
        <w:tc>
          <w:tcPr>
            <w:tcW w:w="1676" w:type="dxa"/>
            <w:shd w:val="clear" w:color="auto" w:fill="auto"/>
          </w:tcPr>
          <w:p w:rsidR="003208AF" w:rsidRDefault="003208AF" w:rsidP="00084049"/>
        </w:tc>
      </w:tr>
    </w:tbl>
    <w:p w:rsidR="003208AF" w:rsidRPr="00CA5E94" w:rsidRDefault="003208AF" w:rsidP="004E115B">
      <w:pPr>
        <w:jc w:val="both"/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0E0A87" w:rsidTr="00084049">
        <w:tc>
          <w:tcPr>
            <w:tcW w:w="4818" w:type="dxa"/>
          </w:tcPr>
          <w:p w:rsidR="000E0A87" w:rsidRDefault="000E0A87" w:rsidP="00084049">
            <w:r>
              <w:t xml:space="preserve">Kritérium </w:t>
            </w:r>
          </w:p>
        </w:tc>
        <w:tc>
          <w:tcPr>
            <w:tcW w:w="1273" w:type="dxa"/>
          </w:tcPr>
          <w:p w:rsidR="000E0A87" w:rsidRDefault="000E0A87" w:rsidP="00084049">
            <w:r>
              <w:t>priorita</w:t>
            </w:r>
          </w:p>
        </w:tc>
        <w:tc>
          <w:tcPr>
            <w:tcW w:w="1335" w:type="dxa"/>
          </w:tcPr>
          <w:p w:rsidR="000E0A87" w:rsidRDefault="000E0A87" w:rsidP="00084049">
            <w:r>
              <w:t>ideál</w:t>
            </w:r>
          </w:p>
        </w:tc>
        <w:tc>
          <w:tcPr>
            <w:tcW w:w="1676" w:type="dxa"/>
          </w:tcPr>
          <w:p w:rsidR="000E0A87" w:rsidRDefault="000E0A87" w:rsidP="00084049">
            <w:r>
              <w:t>stav</w:t>
            </w:r>
          </w:p>
        </w:tc>
      </w:tr>
      <w:tr w:rsidR="000E0A87" w:rsidTr="000E0A87">
        <w:tc>
          <w:tcPr>
            <w:tcW w:w="4818" w:type="dxa"/>
          </w:tcPr>
          <w:p w:rsidR="000E0A87" w:rsidRDefault="000E0A87" w:rsidP="000E0A87">
            <w:r>
              <w:t>Rozpočet viz ZK3</w:t>
            </w:r>
          </w:p>
        </w:tc>
        <w:tc>
          <w:tcPr>
            <w:tcW w:w="1273" w:type="dxa"/>
          </w:tcPr>
          <w:p w:rsidR="000E0A87" w:rsidRDefault="000E0A87" w:rsidP="000E0A87">
            <w:r>
              <w:t>0</w:t>
            </w:r>
          </w:p>
        </w:tc>
        <w:tc>
          <w:tcPr>
            <w:tcW w:w="1335" w:type="dxa"/>
          </w:tcPr>
          <w:p w:rsidR="000E0A87" w:rsidRDefault="000E0A87" w:rsidP="000E0A87">
            <w:r>
              <w:t>9</w:t>
            </w:r>
          </w:p>
        </w:tc>
        <w:tc>
          <w:tcPr>
            <w:tcW w:w="1676" w:type="dxa"/>
            <w:shd w:val="clear" w:color="auto" w:fill="auto"/>
          </w:tcPr>
          <w:p w:rsidR="000E0A87" w:rsidRDefault="000E0A87" w:rsidP="000E0A87"/>
        </w:tc>
      </w:tr>
    </w:tbl>
    <w:p w:rsidR="000E0A87" w:rsidRDefault="000E0A87" w:rsidP="004E115B">
      <w:pPr>
        <w:jc w:val="both"/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0E0A87" w:rsidTr="00084049">
        <w:tc>
          <w:tcPr>
            <w:tcW w:w="4818" w:type="dxa"/>
          </w:tcPr>
          <w:p w:rsidR="000E0A87" w:rsidRDefault="000E0A87" w:rsidP="00084049">
            <w:r>
              <w:t xml:space="preserve">Kritérium </w:t>
            </w:r>
          </w:p>
        </w:tc>
        <w:tc>
          <w:tcPr>
            <w:tcW w:w="1273" w:type="dxa"/>
          </w:tcPr>
          <w:p w:rsidR="000E0A87" w:rsidRDefault="000E0A87" w:rsidP="00084049">
            <w:r>
              <w:t>priorita</w:t>
            </w:r>
          </w:p>
        </w:tc>
        <w:tc>
          <w:tcPr>
            <w:tcW w:w="1335" w:type="dxa"/>
          </w:tcPr>
          <w:p w:rsidR="000E0A87" w:rsidRDefault="000E0A87" w:rsidP="00084049">
            <w:r>
              <w:t>ideál</w:t>
            </w:r>
          </w:p>
        </w:tc>
        <w:tc>
          <w:tcPr>
            <w:tcW w:w="1676" w:type="dxa"/>
          </w:tcPr>
          <w:p w:rsidR="000E0A87" w:rsidRDefault="000E0A87" w:rsidP="00084049">
            <w:r>
              <w:t>stav</w:t>
            </w:r>
          </w:p>
        </w:tc>
      </w:tr>
      <w:tr w:rsidR="000E0A87" w:rsidTr="00084049">
        <w:tc>
          <w:tcPr>
            <w:tcW w:w="4818" w:type="dxa"/>
          </w:tcPr>
          <w:p w:rsidR="000E0A87" w:rsidRDefault="000E0A87" w:rsidP="00084049">
            <w:r>
              <w:t>Navrhovaná délka programu (PK5)</w:t>
            </w:r>
          </w:p>
        </w:tc>
        <w:tc>
          <w:tcPr>
            <w:tcW w:w="1273" w:type="dxa"/>
          </w:tcPr>
          <w:p w:rsidR="000E0A87" w:rsidRDefault="000E0A87" w:rsidP="00084049">
            <w:r>
              <w:t>5</w:t>
            </w:r>
          </w:p>
        </w:tc>
        <w:tc>
          <w:tcPr>
            <w:tcW w:w="1335" w:type="dxa"/>
          </w:tcPr>
          <w:p w:rsidR="000E0A87" w:rsidRDefault="000E0A87" w:rsidP="00084049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0E0A87" w:rsidRDefault="000E0A87" w:rsidP="00084049">
            <w:r>
              <w:t>9</w:t>
            </w:r>
          </w:p>
        </w:tc>
      </w:tr>
    </w:tbl>
    <w:p w:rsidR="000E0A87" w:rsidRPr="000E0A87" w:rsidRDefault="000E0A87" w:rsidP="004E115B">
      <w:pPr>
        <w:jc w:val="both"/>
        <w:rPr>
          <w:i/>
        </w:rPr>
      </w:pPr>
      <w:r w:rsidRPr="000E0A87">
        <w:rPr>
          <w:i/>
        </w:rPr>
        <w:t>Popis stavu:</w:t>
      </w:r>
    </w:p>
    <w:p w:rsidR="000E0A87" w:rsidRDefault="00AC0429" w:rsidP="004E115B">
      <w:pPr>
        <w:jc w:val="both"/>
      </w:pPr>
      <w:r>
        <w:t xml:space="preserve">Délka programu je stanovena v kapitole č. 5 – Doba trvání a termíny vyhlášení Programu, a to na 7 let (2020-2026). Délka Programu je přiměřená s ohledem </w:t>
      </w:r>
      <w:r w:rsidR="00D72333">
        <w:t>na programy</w:t>
      </w:r>
      <w:r>
        <w:t xml:space="preserve"> podobného rozsahu, definované cíle a navrhovaný rozpočet. Počet plánovaných veřejných soutěží a maximální délka řešení projektů rovněž odpovídá navrhované délce </w:t>
      </w:r>
      <w:r w:rsidR="00A47BD9">
        <w:t>P</w:t>
      </w:r>
      <w:r>
        <w:t>rogramu.</w:t>
      </w:r>
    </w:p>
    <w:p w:rsidR="00AC0429" w:rsidRDefault="00AC0429" w:rsidP="004E115B">
      <w:pPr>
        <w:jc w:val="both"/>
      </w:pPr>
    </w:p>
    <w:p w:rsidR="00AC0429" w:rsidRDefault="00AC0429" w:rsidP="004E115B">
      <w:pPr>
        <w:jc w:val="both"/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AC0429" w:rsidTr="00084049">
        <w:tc>
          <w:tcPr>
            <w:tcW w:w="4818" w:type="dxa"/>
          </w:tcPr>
          <w:p w:rsidR="00AC0429" w:rsidRDefault="00AC0429" w:rsidP="00084049">
            <w:r>
              <w:t xml:space="preserve">Kritérium </w:t>
            </w:r>
          </w:p>
        </w:tc>
        <w:tc>
          <w:tcPr>
            <w:tcW w:w="1273" w:type="dxa"/>
          </w:tcPr>
          <w:p w:rsidR="00AC0429" w:rsidRDefault="00AC0429" w:rsidP="00084049">
            <w:r>
              <w:t>priorita</w:t>
            </w:r>
          </w:p>
        </w:tc>
        <w:tc>
          <w:tcPr>
            <w:tcW w:w="1335" w:type="dxa"/>
          </w:tcPr>
          <w:p w:rsidR="00AC0429" w:rsidRDefault="00AC0429" w:rsidP="00084049">
            <w:r>
              <w:t>ideál</w:t>
            </w:r>
          </w:p>
        </w:tc>
        <w:tc>
          <w:tcPr>
            <w:tcW w:w="1676" w:type="dxa"/>
          </w:tcPr>
          <w:p w:rsidR="00AC0429" w:rsidRDefault="00AC0429" w:rsidP="00084049">
            <w:r>
              <w:t>stav</w:t>
            </w:r>
          </w:p>
        </w:tc>
      </w:tr>
      <w:tr w:rsidR="00AC0429" w:rsidTr="00084049">
        <w:tc>
          <w:tcPr>
            <w:tcW w:w="4818" w:type="dxa"/>
          </w:tcPr>
          <w:p w:rsidR="00AC0429" w:rsidRDefault="00AC0429" w:rsidP="00084049">
            <w:r>
              <w:t>Připojeny ex-ante hodnocení prvé verze v1 (PK6)</w:t>
            </w:r>
          </w:p>
        </w:tc>
        <w:tc>
          <w:tcPr>
            <w:tcW w:w="1273" w:type="dxa"/>
          </w:tcPr>
          <w:p w:rsidR="00AC0429" w:rsidRDefault="00AC0429" w:rsidP="00084049">
            <w:r>
              <w:t>5</w:t>
            </w:r>
          </w:p>
        </w:tc>
        <w:tc>
          <w:tcPr>
            <w:tcW w:w="1335" w:type="dxa"/>
          </w:tcPr>
          <w:p w:rsidR="00AC0429" w:rsidRDefault="00AC0429" w:rsidP="00084049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AC0429" w:rsidRDefault="00AC0429" w:rsidP="00084049">
            <w:r>
              <w:t>9</w:t>
            </w:r>
          </w:p>
        </w:tc>
      </w:tr>
    </w:tbl>
    <w:p w:rsidR="00AC0429" w:rsidRPr="00AC0429" w:rsidRDefault="00AC0429" w:rsidP="004E115B">
      <w:pPr>
        <w:jc w:val="both"/>
        <w:rPr>
          <w:i/>
        </w:rPr>
      </w:pPr>
      <w:r w:rsidRPr="00AC0429">
        <w:rPr>
          <w:i/>
        </w:rPr>
        <w:t>Popis stavu:</w:t>
      </w:r>
    </w:p>
    <w:p w:rsidR="00AC0429" w:rsidRDefault="00AC0429" w:rsidP="004E115B">
      <w:pPr>
        <w:jc w:val="both"/>
      </w:pPr>
      <w:r>
        <w:t>Ex-ante analýza je přiložena.</w:t>
      </w:r>
    </w:p>
    <w:p w:rsidR="00AC0429" w:rsidRDefault="00AC0429" w:rsidP="004E115B">
      <w:pPr>
        <w:jc w:val="both"/>
      </w:pPr>
    </w:p>
    <w:p w:rsidR="00AC0429" w:rsidRDefault="00AC0429" w:rsidP="004E115B">
      <w:pPr>
        <w:jc w:val="both"/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AC0429" w:rsidTr="00084049">
        <w:tc>
          <w:tcPr>
            <w:tcW w:w="4818" w:type="dxa"/>
          </w:tcPr>
          <w:p w:rsidR="00AC0429" w:rsidRDefault="00AC0429" w:rsidP="00084049">
            <w:r>
              <w:t xml:space="preserve">Kritérium </w:t>
            </w:r>
          </w:p>
        </w:tc>
        <w:tc>
          <w:tcPr>
            <w:tcW w:w="1273" w:type="dxa"/>
          </w:tcPr>
          <w:p w:rsidR="00AC0429" w:rsidRDefault="00AC0429" w:rsidP="00084049">
            <w:r>
              <w:t>priorita</w:t>
            </w:r>
          </w:p>
        </w:tc>
        <w:tc>
          <w:tcPr>
            <w:tcW w:w="1335" w:type="dxa"/>
          </w:tcPr>
          <w:p w:rsidR="00AC0429" w:rsidRDefault="00AC0429" w:rsidP="00084049">
            <w:r>
              <w:t>ideál</w:t>
            </w:r>
          </w:p>
        </w:tc>
        <w:tc>
          <w:tcPr>
            <w:tcW w:w="1676" w:type="dxa"/>
          </w:tcPr>
          <w:p w:rsidR="00AC0429" w:rsidRDefault="00AC0429" w:rsidP="00084049">
            <w:r>
              <w:t>stav</w:t>
            </w:r>
          </w:p>
        </w:tc>
      </w:tr>
      <w:tr w:rsidR="00AC0429" w:rsidTr="00084049">
        <w:tc>
          <w:tcPr>
            <w:tcW w:w="4818" w:type="dxa"/>
          </w:tcPr>
          <w:p w:rsidR="00AC0429" w:rsidRDefault="00AC0429" w:rsidP="00AC0429">
            <w:r>
              <w:t>Ex-ante pečlivě zpracováno (PK7)</w:t>
            </w:r>
          </w:p>
        </w:tc>
        <w:tc>
          <w:tcPr>
            <w:tcW w:w="1273" w:type="dxa"/>
          </w:tcPr>
          <w:p w:rsidR="00AC0429" w:rsidRDefault="00AC0429" w:rsidP="00084049">
            <w:r>
              <w:t>5</w:t>
            </w:r>
          </w:p>
        </w:tc>
        <w:tc>
          <w:tcPr>
            <w:tcW w:w="1335" w:type="dxa"/>
          </w:tcPr>
          <w:p w:rsidR="00AC0429" w:rsidRDefault="00AC0429" w:rsidP="00084049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AC0429" w:rsidRDefault="00AC0429" w:rsidP="00084049">
            <w:r>
              <w:t>9</w:t>
            </w:r>
          </w:p>
        </w:tc>
      </w:tr>
    </w:tbl>
    <w:p w:rsidR="00AC0429" w:rsidRDefault="00AC0429" w:rsidP="004E115B">
      <w:pPr>
        <w:jc w:val="both"/>
        <w:rPr>
          <w:i/>
        </w:rPr>
      </w:pPr>
      <w:r w:rsidRPr="00AC0429">
        <w:rPr>
          <w:i/>
        </w:rPr>
        <w:t>Popis stavu:</w:t>
      </w:r>
    </w:p>
    <w:p w:rsidR="00AC0429" w:rsidRDefault="00AC0429" w:rsidP="004E115B">
      <w:pPr>
        <w:jc w:val="both"/>
      </w:pPr>
      <w:r>
        <w:t xml:space="preserve">Ex-ante analýza byla zpracována komplexním způsobem v požadované struktuře, v rozsahu 18 normostran a s přílohou v podobě Návrhu vazby na Národní RIS3 strategii. </w:t>
      </w:r>
    </w:p>
    <w:p w:rsidR="00AC0429" w:rsidRDefault="00AC0429" w:rsidP="004E115B">
      <w:pPr>
        <w:jc w:val="both"/>
      </w:pPr>
    </w:p>
    <w:p w:rsidR="00AC0429" w:rsidRDefault="00AC0429" w:rsidP="004E115B">
      <w:pPr>
        <w:jc w:val="both"/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AC0429" w:rsidTr="00084049">
        <w:tc>
          <w:tcPr>
            <w:tcW w:w="4818" w:type="dxa"/>
          </w:tcPr>
          <w:p w:rsidR="00AC0429" w:rsidRDefault="00AC0429" w:rsidP="00084049">
            <w:r>
              <w:t xml:space="preserve">Kritérium </w:t>
            </w:r>
          </w:p>
        </w:tc>
        <w:tc>
          <w:tcPr>
            <w:tcW w:w="1273" w:type="dxa"/>
          </w:tcPr>
          <w:p w:rsidR="00AC0429" w:rsidRDefault="00AC0429" w:rsidP="00084049">
            <w:r>
              <w:t>priorita</w:t>
            </w:r>
          </w:p>
        </w:tc>
        <w:tc>
          <w:tcPr>
            <w:tcW w:w="1335" w:type="dxa"/>
          </w:tcPr>
          <w:p w:rsidR="00AC0429" w:rsidRDefault="00AC0429" w:rsidP="00084049">
            <w:r>
              <w:t>ideál</w:t>
            </w:r>
          </w:p>
        </w:tc>
        <w:tc>
          <w:tcPr>
            <w:tcW w:w="1676" w:type="dxa"/>
          </w:tcPr>
          <w:p w:rsidR="00AC0429" w:rsidRDefault="00AC0429" w:rsidP="00084049">
            <w:r>
              <w:t>stav</w:t>
            </w:r>
          </w:p>
        </w:tc>
      </w:tr>
      <w:tr w:rsidR="00AC0429" w:rsidTr="00206B9F">
        <w:tc>
          <w:tcPr>
            <w:tcW w:w="4818" w:type="dxa"/>
          </w:tcPr>
          <w:p w:rsidR="00AC0429" w:rsidRDefault="00AC0429" w:rsidP="00084049">
            <w:r>
              <w:t>Vypořádání připomínek (PK8)</w:t>
            </w:r>
          </w:p>
        </w:tc>
        <w:tc>
          <w:tcPr>
            <w:tcW w:w="1273" w:type="dxa"/>
          </w:tcPr>
          <w:p w:rsidR="00AC0429" w:rsidRDefault="00AC0429" w:rsidP="00084049">
            <w:r>
              <w:t>5</w:t>
            </w:r>
          </w:p>
        </w:tc>
        <w:tc>
          <w:tcPr>
            <w:tcW w:w="1335" w:type="dxa"/>
          </w:tcPr>
          <w:p w:rsidR="00AC0429" w:rsidRDefault="00AC0429" w:rsidP="00084049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AC0429" w:rsidRDefault="00206B9F" w:rsidP="00084049">
            <w:r>
              <w:t>9</w:t>
            </w:r>
          </w:p>
        </w:tc>
      </w:tr>
    </w:tbl>
    <w:p w:rsidR="00AC0429" w:rsidRDefault="00AC0429" w:rsidP="004E115B">
      <w:pPr>
        <w:jc w:val="both"/>
        <w:rPr>
          <w:i/>
        </w:rPr>
      </w:pPr>
      <w:r w:rsidRPr="00AC0429">
        <w:rPr>
          <w:i/>
        </w:rPr>
        <w:t>Popis stavu:</w:t>
      </w:r>
    </w:p>
    <w:p w:rsidR="00AC0429" w:rsidRDefault="00206B9F" w:rsidP="004E115B">
      <w:pPr>
        <w:jc w:val="both"/>
      </w:pPr>
      <w:r>
        <w:t xml:space="preserve">Připomínky a doporučení vzešlé ze dvou odborných posudků byly zapracovány do návrhu Programu. Pro tyto účely byla rovněž do Programu zpracována doporučení vyplývající z ex-ante analýzy a </w:t>
      </w:r>
      <w:r w:rsidR="00A47BD9">
        <w:t>připomínek uplatněných v rámci Ministerstva dopravy</w:t>
      </w:r>
      <w:r>
        <w:t xml:space="preserve">. </w:t>
      </w:r>
    </w:p>
    <w:p w:rsidR="00FA4CBE" w:rsidRDefault="00FA4CBE" w:rsidP="004E115B">
      <w:pPr>
        <w:jc w:val="both"/>
      </w:pPr>
    </w:p>
    <w:p w:rsidR="00FA4CBE" w:rsidRDefault="00FA4CBE" w:rsidP="004E115B">
      <w:pPr>
        <w:jc w:val="both"/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FA4CBE" w:rsidTr="00084049">
        <w:tc>
          <w:tcPr>
            <w:tcW w:w="4818" w:type="dxa"/>
          </w:tcPr>
          <w:p w:rsidR="00FA4CBE" w:rsidRDefault="00FA4CBE" w:rsidP="00084049">
            <w:r>
              <w:t xml:space="preserve">Kritérium </w:t>
            </w:r>
          </w:p>
        </w:tc>
        <w:tc>
          <w:tcPr>
            <w:tcW w:w="1273" w:type="dxa"/>
          </w:tcPr>
          <w:p w:rsidR="00FA4CBE" w:rsidRDefault="00FA4CBE" w:rsidP="00084049">
            <w:r>
              <w:t>priorita</w:t>
            </w:r>
          </w:p>
        </w:tc>
        <w:tc>
          <w:tcPr>
            <w:tcW w:w="1335" w:type="dxa"/>
          </w:tcPr>
          <w:p w:rsidR="00FA4CBE" w:rsidRDefault="00FA4CBE" w:rsidP="00084049">
            <w:r>
              <w:t>ideál</w:t>
            </w:r>
          </w:p>
        </w:tc>
        <w:tc>
          <w:tcPr>
            <w:tcW w:w="1676" w:type="dxa"/>
          </w:tcPr>
          <w:p w:rsidR="00FA4CBE" w:rsidRDefault="00FA4CBE" w:rsidP="00084049">
            <w:r>
              <w:t>stav</w:t>
            </w:r>
          </w:p>
        </w:tc>
      </w:tr>
      <w:tr w:rsidR="00FA4CBE" w:rsidTr="0079196D">
        <w:tc>
          <w:tcPr>
            <w:tcW w:w="4818" w:type="dxa"/>
          </w:tcPr>
          <w:p w:rsidR="00FA4CBE" w:rsidRDefault="00FA4CBE" w:rsidP="00084049">
            <w:r>
              <w:t>Program přepracován dle připomínek ex-ante (PK9)</w:t>
            </w:r>
          </w:p>
        </w:tc>
        <w:tc>
          <w:tcPr>
            <w:tcW w:w="1273" w:type="dxa"/>
          </w:tcPr>
          <w:p w:rsidR="00FA4CBE" w:rsidRDefault="00FA4CBE" w:rsidP="00084049">
            <w:r>
              <w:t>5</w:t>
            </w:r>
          </w:p>
        </w:tc>
        <w:tc>
          <w:tcPr>
            <w:tcW w:w="1335" w:type="dxa"/>
          </w:tcPr>
          <w:p w:rsidR="00FA4CBE" w:rsidRDefault="00FA4CBE" w:rsidP="00084049">
            <w:r>
              <w:t>9</w:t>
            </w:r>
          </w:p>
        </w:tc>
        <w:tc>
          <w:tcPr>
            <w:tcW w:w="1676" w:type="dxa"/>
            <w:shd w:val="clear" w:color="auto" w:fill="C5E0B3" w:themeFill="accent6" w:themeFillTint="66"/>
          </w:tcPr>
          <w:p w:rsidR="00FA4CBE" w:rsidRDefault="0079196D" w:rsidP="00084049">
            <w:r>
              <w:t>9</w:t>
            </w:r>
          </w:p>
        </w:tc>
      </w:tr>
    </w:tbl>
    <w:p w:rsidR="00FA4CBE" w:rsidRPr="00FA4CBE" w:rsidRDefault="00FA4CBE" w:rsidP="004E115B">
      <w:pPr>
        <w:jc w:val="both"/>
        <w:rPr>
          <w:i/>
        </w:rPr>
      </w:pPr>
      <w:r w:rsidRPr="00FA4CBE">
        <w:rPr>
          <w:i/>
        </w:rPr>
        <w:t>Popis stavu:</w:t>
      </w:r>
    </w:p>
    <w:p w:rsidR="00FA4CBE" w:rsidRDefault="00FA4CBE" w:rsidP="004E115B">
      <w:pPr>
        <w:jc w:val="both"/>
      </w:pPr>
      <w:r>
        <w:t>Do Programu byla zapracována většina doporučení ex-ante analýzy. Oproti ex-ante analýze nedošlo k rozdělení Programu na podprogramy.</w:t>
      </w:r>
      <w:r w:rsidR="00A47BD9">
        <w:t xml:space="preserve"> Jako praktičtější se nakonec ukázalo rozpracovat hlavní cíl Programu a zavést specifické cíle Programu.</w:t>
      </w:r>
    </w:p>
    <w:p w:rsidR="00FA4CBE" w:rsidRDefault="00FA4CBE" w:rsidP="004E115B">
      <w:pPr>
        <w:jc w:val="both"/>
      </w:pPr>
    </w:p>
    <w:p w:rsidR="00FA4CBE" w:rsidRDefault="00FA4CBE" w:rsidP="004E115B">
      <w:pPr>
        <w:jc w:val="both"/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FA4CBE" w:rsidTr="00084049">
        <w:tc>
          <w:tcPr>
            <w:tcW w:w="4818" w:type="dxa"/>
          </w:tcPr>
          <w:p w:rsidR="00FA4CBE" w:rsidRDefault="00FA4CBE" w:rsidP="00084049">
            <w:r>
              <w:t xml:space="preserve">Kritérium </w:t>
            </w:r>
          </w:p>
        </w:tc>
        <w:tc>
          <w:tcPr>
            <w:tcW w:w="1273" w:type="dxa"/>
          </w:tcPr>
          <w:p w:rsidR="00FA4CBE" w:rsidRDefault="00FA4CBE" w:rsidP="00084049">
            <w:r>
              <w:t>priorita</w:t>
            </w:r>
          </w:p>
        </w:tc>
        <w:tc>
          <w:tcPr>
            <w:tcW w:w="1335" w:type="dxa"/>
          </w:tcPr>
          <w:p w:rsidR="00FA4CBE" w:rsidRDefault="00FA4CBE" w:rsidP="00084049">
            <w:r>
              <w:t>ideál</w:t>
            </w:r>
          </w:p>
        </w:tc>
        <w:tc>
          <w:tcPr>
            <w:tcW w:w="1676" w:type="dxa"/>
          </w:tcPr>
          <w:p w:rsidR="00FA4CBE" w:rsidRDefault="00FA4CBE" w:rsidP="00084049">
            <w:r>
              <w:t>stav</w:t>
            </w:r>
          </w:p>
        </w:tc>
      </w:tr>
      <w:tr w:rsidR="00FA4CBE" w:rsidTr="00F5517B">
        <w:tc>
          <w:tcPr>
            <w:tcW w:w="4818" w:type="dxa"/>
          </w:tcPr>
          <w:p w:rsidR="00FA4CBE" w:rsidRDefault="00FA4CBE" w:rsidP="00084049">
            <w:r>
              <w:t>K návrhu jsou připojena vyhodnocení předchozích programů (PK10)</w:t>
            </w:r>
          </w:p>
        </w:tc>
        <w:tc>
          <w:tcPr>
            <w:tcW w:w="1273" w:type="dxa"/>
          </w:tcPr>
          <w:p w:rsidR="00FA4CBE" w:rsidRDefault="00FA4CBE" w:rsidP="00084049">
            <w:r>
              <w:t>5</w:t>
            </w:r>
          </w:p>
        </w:tc>
        <w:tc>
          <w:tcPr>
            <w:tcW w:w="1335" w:type="dxa"/>
          </w:tcPr>
          <w:p w:rsidR="00FA4CBE" w:rsidRDefault="00FA4CBE" w:rsidP="00084049">
            <w:r>
              <w:t>9</w:t>
            </w:r>
          </w:p>
        </w:tc>
        <w:tc>
          <w:tcPr>
            <w:tcW w:w="1676" w:type="dxa"/>
            <w:shd w:val="clear" w:color="auto" w:fill="FFFF00"/>
          </w:tcPr>
          <w:p w:rsidR="00FA4CBE" w:rsidRDefault="00F5517B" w:rsidP="00084049">
            <w:r>
              <w:t>3</w:t>
            </w:r>
          </w:p>
        </w:tc>
      </w:tr>
    </w:tbl>
    <w:p w:rsidR="00FA4CBE" w:rsidRDefault="00FA4CBE" w:rsidP="004E115B">
      <w:pPr>
        <w:jc w:val="both"/>
        <w:rPr>
          <w:i/>
        </w:rPr>
      </w:pPr>
      <w:r w:rsidRPr="00FA4CBE">
        <w:rPr>
          <w:i/>
        </w:rPr>
        <w:t xml:space="preserve">Popis stavu: </w:t>
      </w:r>
    </w:p>
    <w:p w:rsidR="00BA45CF" w:rsidRDefault="00FA4CBE" w:rsidP="004E115B">
      <w:pPr>
        <w:jc w:val="both"/>
      </w:pPr>
      <w:r>
        <w:t>K Programu nejsou připojena vyhodnocení předchozích programů, jelikož Program na žádné předchozí programy nemá přímo návaznost.</w:t>
      </w:r>
    </w:p>
    <w:p w:rsidR="00A47BD9" w:rsidRDefault="00A47BD9" w:rsidP="004E115B">
      <w:pPr>
        <w:jc w:val="both"/>
      </w:pPr>
    </w:p>
    <w:p w:rsidR="00A47BD9" w:rsidRDefault="00A47BD9" w:rsidP="004E115B">
      <w:pPr>
        <w:jc w:val="both"/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FA4CBE" w:rsidTr="00084049">
        <w:tc>
          <w:tcPr>
            <w:tcW w:w="4818" w:type="dxa"/>
          </w:tcPr>
          <w:p w:rsidR="00FA4CBE" w:rsidRDefault="00FA4CBE" w:rsidP="00084049">
            <w:r>
              <w:t xml:space="preserve">Kritérium </w:t>
            </w:r>
          </w:p>
        </w:tc>
        <w:tc>
          <w:tcPr>
            <w:tcW w:w="1273" w:type="dxa"/>
          </w:tcPr>
          <w:p w:rsidR="00FA4CBE" w:rsidRDefault="00FA4CBE" w:rsidP="00084049">
            <w:r>
              <w:t>priorita</w:t>
            </w:r>
          </w:p>
        </w:tc>
        <w:tc>
          <w:tcPr>
            <w:tcW w:w="1335" w:type="dxa"/>
          </w:tcPr>
          <w:p w:rsidR="00FA4CBE" w:rsidRDefault="00FA4CBE" w:rsidP="00084049">
            <w:r>
              <w:t>ideál</w:t>
            </w:r>
          </w:p>
        </w:tc>
        <w:tc>
          <w:tcPr>
            <w:tcW w:w="1676" w:type="dxa"/>
          </w:tcPr>
          <w:p w:rsidR="00FA4CBE" w:rsidRDefault="00FA4CBE" w:rsidP="00084049">
            <w:r>
              <w:t>stav</w:t>
            </w:r>
          </w:p>
        </w:tc>
      </w:tr>
      <w:tr w:rsidR="00FA4CBE" w:rsidTr="00084049">
        <w:tc>
          <w:tcPr>
            <w:tcW w:w="4818" w:type="dxa"/>
          </w:tcPr>
          <w:p w:rsidR="00FA4CBE" w:rsidRDefault="00FA4CBE" w:rsidP="00084049">
            <w:r>
              <w:t>Programy ukončené po roce 2015, hodnoceny dle základních principů (PK11)</w:t>
            </w:r>
          </w:p>
        </w:tc>
        <w:tc>
          <w:tcPr>
            <w:tcW w:w="1273" w:type="dxa"/>
          </w:tcPr>
          <w:p w:rsidR="00FA4CBE" w:rsidRDefault="00FA4CBE" w:rsidP="00084049">
            <w:r>
              <w:t>5</w:t>
            </w:r>
          </w:p>
        </w:tc>
        <w:tc>
          <w:tcPr>
            <w:tcW w:w="1335" w:type="dxa"/>
          </w:tcPr>
          <w:p w:rsidR="00FA4CBE" w:rsidRDefault="00FA4CBE" w:rsidP="00084049">
            <w:r>
              <w:t>9</w:t>
            </w:r>
          </w:p>
        </w:tc>
        <w:tc>
          <w:tcPr>
            <w:tcW w:w="1676" w:type="dxa"/>
            <w:shd w:val="clear" w:color="auto" w:fill="FF0000"/>
          </w:tcPr>
          <w:p w:rsidR="00FA4CBE" w:rsidRDefault="00FA4CBE" w:rsidP="00084049">
            <w:r>
              <w:t>0</w:t>
            </w:r>
          </w:p>
        </w:tc>
      </w:tr>
    </w:tbl>
    <w:p w:rsidR="00FA4CBE" w:rsidRDefault="00FA4CBE" w:rsidP="004E115B">
      <w:pPr>
        <w:jc w:val="both"/>
        <w:rPr>
          <w:i/>
        </w:rPr>
      </w:pPr>
      <w:r w:rsidRPr="00FA4CBE">
        <w:rPr>
          <w:i/>
        </w:rPr>
        <w:t xml:space="preserve">Popis stavu: </w:t>
      </w:r>
    </w:p>
    <w:p w:rsidR="00FA4CBE" w:rsidRDefault="00FA4CBE" w:rsidP="004E115B">
      <w:pPr>
        <w:jc w:val="both"/>
      </w:pPr>
      <w:r>
        <w:t>Viz PK10</w:t>
      </w:r>
    </w:p>
    <w:p w:rsidR="00FA4CBE" w:rsidRDefault="00FA4CBE" w:rsidP="004E115B">
      <w:pPr>
        <w:jc w:val="both"/>
      </w:pPr>
    </w:p>
    <w:p w:rsidR="00FA4CBE" w:rsidRDefault="00FA4CBE" w:rsidP="004E115B">
      <w:pPr>
        <w:jc w:val="both"/>
      </w:pPr>
    </w:p>
    <w:tbl>
      <w:tblPr>
        <w:tblStyle w:val="Mkatabulky"/>
        <w:tblW w:w="9102" w:type="dxa"/>
        <w:tblLook w:val="04A0" w:firstRow="1" w:lastRow="0" w:firstColumn="1" w:lastColumn="0" w:noHBand="0" w:noVBand="1"/>
      </w:tblPr>
      <w:tblGrid>
        <w:gridCol w:w="4818"/>
        <w:gridCol w:w="1273"/>
        <w:gridCol w:w="1335"/>
        <w:gridCol w:w="1676"/>
      </w:tblGrid>
      <w:tr w:rsidR="00FA4CBE" w:rsidTr="00084049">
        <w:tc>
          <w:tcPr>
            <w:tcW w:w="4818" w:type="dxa"/>
          </w:tcPr>
          <w:p w:rsidR="00FA4CBE" w:rsidRDefault="00FA4CBE" w:rsidP="00084049">
            <w:r>
              <w:t xml:space="preserve">Kritérium </w:t>
            </w:r>
          </w:p>
        </w:tc>
        <w:tc>
          <w:tcPr>
            <w:tcW w:w="1273" w:type="dxa"/>
          </w:tcPr>
          <w:p w:rsidR="00FA4CBE" w:rsidRDefault="00FA4CBE" w:rsidP="00084049">
            <w:r>
              <w:t>priorita</w:t>
            </w:r>
          </w:p>
        </w:tc>
        <w:tc>
          <w:tcPr>
            <w:tcW w:w="1335" w:type="dxa"/>
          </w:tcPr>
          <w:p w:rsidR="00FA4CBE" w:rsidRDefault="00FA4CBE" w:rsidP="00084049">
            <w:r>
              <w:t>ideál</w:t>
            </w:r>
          </w:p>
        </w:tc>
        <w:tc>
          <w:tcPr>
            <w:tcW w:w="1676" w:type="dxa"/>
          </w:tcPr>
          <w:p w:rsidR="00FA4CBE" w:rsidRDefault="00FA4CBE" w:rsidP="00084049">
            <w:r>
              <w:t>stav</w:t>
            </w:r>
          </w:p>
        </w:tc>
      </w:tr>
      <w:tr w:rsidR="00FA4CBE" w:rsidTr="00FA4CBE">
        <w:tc>
          <w:tcPr>
            <w:tcW w:w="4818" w:type="dxa"/>
          </w:tcPr>
          <w:p w:rsidR="00FA4CBE" w:rsidRDefault="00FA4CBE" w:rsidP="00084049">
            <w:r>
              <w:t>Návrh programu využívá výsledky předchozích programů</w:t>
            </w:r>
            <w:r w:rsidR="0001185E">
              <w:t xml:space="preserve"> (PK12</w:t>
            </w:r>
            <w:r>
              <w:t>)</w:t>
            </w:r>
          </w:p>
        </w:tc>
        <w:tc>
          <w:tcPr>
            <w:tcW w:w="1273" w:type="dxa"/>
          </w:tcPr>
          <w:p w:rsidR="00FA4CBE" w:rsidRDefault="00FA4CBE" w:rsidP="00084049">
            <w:r>
              <w:t>5</w:t>
            </w:r>
          </w:p>
        </w:tc>
        <w:tc>
          <w:tcPr>
            <w:tcW w:w="1335" w:type="dxa"/>
          </w:tcPr>
          <w:p w:rsidR="00FA4CBE" w:rsidRDefault="00FA4CBE" w:rsidP="00084049">
            <w:r>
              <w:t>9</w:t>
            </w:r>
          </w:p>
        </w:tc>
        <w:tc>
          <w:tcPr>
            <w:tcW w:w="1676" w:type="dxa"/>
            <w:shd w:val="clear" w:color="auto" w:fill="FFFF00"/>
          </w:tcPr>
          <w:p w:rsidR="00FA4CBE" w:rsidRDefault="00FA4CBE" w:rsidP="00084049">
            <w:r>
              <w:t>3</w:t>
            </w:r>
          </w:p>
        </w:tc>
      </w:tr>
    </w:tbl>
    <w:p w:rsidR="00FA4CBE" w:rsidRDefault="00FA4CBE" w:rsidP="004E115B">
      <w:pPr>
        <w:jc w:val="both"/>
        <w:rPr>
          <w:i/>
        </w:rPr>
      </w:pPr>
      <w:r w:rsidRPr="00FA4CBE">
        <w:rPr>
          <w:i/>
        </w:rPr>
        <w:t xml:space="preserve">Popis stavu: </w:t>
      </w:r>
    </w:p>
    <w:p w:rsidR="00E42153" w:rsidRDefault="00E42153" w:rsidP="004E115B">
      <w:pPr>
        <w:jc w:val="both"/>
      </w:pPr>
      <w:r>
        <w:t xml:space="preserve">Přestože Program přímo nenavazuje na předchozí program (s ohledem na jeho neexistenci), bylo během formulace Programu přihlíženo k ostatním programům, které dílčím způsobem reflektují potřeby dopravní oblasti a v rámci kterých byly či jsou podporovány projekty s tímto zaměřením. Program také částečně vychází v jeho základních obrysech z jiných programů poskytovatele (např. z programu THÉTA) a ve svých specifických cílech reaguje obsahově na rámcové programy EU pro výzkum a inovace. V rámci tvorby Programu byla využita ex-ante analýza obsahující přehled vybraných národních programů různých poskytovatelů. </w:t>
      </w:r>
    </w:p>
    <w:p w:rsidR="0001185E" w:rsidRDefault="0001185E" w:rsidP="004E115B">
      <w:pPr>
        <w:jc w:val="both"/>
      </w:pPr>
    </w:p>
    <w:p w:rsidR="0001185E" w:rsidRDefault="0001185E" w:rsidP="004E115B">
      <w:pPr>
        <w:jc w:val="both"/>
      </w:pPr>
    </w:p>
    <w:p w:rsidR="0001185E" w:rsidRDefault="0001185E" w:rsidP="004E115B">
      <w:pPr>
        <w:jc w:val="both"/>
      </w:pPr>
    </w:p>
    <w:p w:rsidR="0001185E" w:rsidRPr="0001185E" w:rsidRDefault="0001185E" w:rsidP="004E115B">
      <w:pPr>
        <w:jc w:val="both"/>
        <w:rPr>
          <w:b/>
        </w:rPr>
      </w:pPr>
      <w:r w:rsidRPr="0001185E">
        <w:rPr>
          <w:b/>
        </w:rPr>
        <w:t>Závěr</w:t>
      </w:r>
      <w:r>
        <w:rPr>
          <w:b/>
        </w:rPr>
        <w:t>:</w:t>
      </w:r>
    </w:p>
    <w:p w:rsidR="00421991" w:rsidRDefault="00421991" w:rsidP="00421991">
      <w:pPr>
        <w:jc w:val="both"/>
      </w:pPr>
    </w:p>
    <w:p w:rsidR="0001185E" w:rsidRDefault="0001185E" w:rsidP="00421991">
      <w:pPr>
        <w:jc w:val="both"/>
      </w:pPr>
      <w:r w:rsidRPr="00421991">
        <w:rPr>
          <w:u w:val="single"/>
        </w:rPr>
        <w:t>Celkový počet dosažitelných bodů</w:t>
      </w:r>
      <w:r>
        <w:t>: 1530 bodů (100%)</w:t>
      </w:r>
    </w:p>
    <w:p w:rsidR="0001185E" w:rsidRDefault="0001185E" w:rsidP="004E115B">
      <w:pPr>
        <w:jc w:val="both"/>
      </w:pPr>
      <w:r w:rsidRPr="00421991">
        <w:rPr>
          <w:u w:val="single"/>
        </w:rPr>
        <w:t>Aktuální stav</w:t>
      </w:r>
      <w:r>
        <w:t xml:space="preserve">: </w:t>
      </w:r>
      <w:r w:rsidR="00404966">
        <w:t>1287 bodů (84</w:t>
      </w:r>
      <w:r>
        <w:t>%)</w:t>
      </w:r>
    </w:p>
    <w:p w:rsidR="0001185E" w:rsidRDefault="0001185E" w:rsidP="0001185E">
      <w:pPr>
        <w:jc w:val="both"/>
      </w:pPr>
      <w:r w:rsidRPr="00421991">
        <w:rPr>
          <w:u w:val="single"/>
        </w:rPr>
        <w:t>Oblasti, ve kterých nelze dosáhnout dalšího zlepšení s ohledem na vnější faktory</w:t>
      </w:r>
      <w:r>
        <w:t>:</w:t>
      </w:r>
    </w:p>
    <w:p w:rsidR="0001185E" w:rsidRDefault="0001185E" w:rsidP="0001185E">
      <w:pPr>
        <w:pStyle w:val="Odstavecseseznamem"/>
        <w:numPr>
          <w:ilvl w:val="0"/>
          <w:numId w:val="1"/>
        </w:numPr>
        <w:jc w:val="both"/>
      </w:pPr>
      <w:r>
        <w:t>K návrhu jsou připojena vyhodnocení předchozích programů (PK10)</w:t>
      </w:r>
    </w:p>
    <w:p w:rsidR="0001185E" w:rsidRDefault="0001185E" w:rsidP="0001185E">
      <w:pPr>
        <w:pStyle w:val="Odstavecseseznamem"/>
        <w:numPr>
          <w:ilvl w:val="0"/>
          <w:numId w:val="1"/>
        </w:numPr>
        <w:jc w:val="both"/>
      </w:pPr>
      <w:r>
        <w:t>Programy ukončené po roce 2015, hodnoceny dle základních principů (PK11)</w:t>
      </w:r>
    </w:p>
    <w:p w:rsidR="0001185E" w:rsidRPr="00E42153" w:rsidRDefault="0001185E" w:rsidP="0001185E">
      <w:pPr>
        <w:pStyle w:val="Odstavecseseznamem"/>
        <w:numPr>
          <w:ilvl w:val="0"/>
          <w:numId w:val="1"/>
        </w:numPr>
        <w:jc w:val="both"/>
      </w:pPr>
      <w:r>
        <w:t>Návrh programu využívá výsledky předchozích programů (PK12)</w:t>
      </w:r>
    </w:p>
    <w:p w:rsidR="00AC0429" w:rsidRPr="00AC0429" w:rsidRDefault="00AC0429" w:rsidP="004E115B">
      <w:pPr>
        <w:jc w:val="both"/>
      </w:pPr>
    </w:p>
    <w:sectPr w:rsidR="00AC0429" w:rsidRPr="00AC0429" w:rsidSect="00D40825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80A" w:rsidRDefault="0044280A" w:rsidP="00D40825">
      <w:r>
        <w:separator/>
      </w:r>
    </w:p>
  </w:endnote>
  <w:endnote w:type="continuationSeparator" w:id="0">
    <w:p w:rsidR="0044280A" w:rsidRDefault="0044280A" w:rsidP="00D4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176232"/>
      <w:docPartObj>
        <w:docPartGallery w:val="Page Numbers (Bottom of Page)"/>
        <w:docPartUnique/>
      </w:docPartObj>
    </w:sdtPr>
    <w:sdtEndPr/>
    <w:sdtContent>
      <w:p w:rsidR="00404966" w:rsidRDefault="0040496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9FA">
          <w:rPr>
            <w:noProof/>
          </w:rPr>
          <w:t>1</w:t>
        </w:r>
        <w:r>
          <w:fldChar w:fldCharType="end"/>
        </w:r>
      </w:p>
    </w:sdtContent>
  </w:sdt>
  <w:p w:rsidR="00404966" w:rsidRDefault="004049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80A" w:rsidRDefault="0044280A" w:rsidP="00D40825">
      <w:r>
        <w:separator/>
      </w:r>
    </w:p>
  </w:footnote>
  <w:footnote w:type="continuationSeparator" w:id="0">
    <w:p w:rsidR="0044280A" w:rsidRDefault="0044280A" w:rsidP="00D40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6659"/>
    <w:multiLevelType w:val="hybridMultilevel"/>
    <w:tmpl w:val="0E704A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07486"/>
    <w:multiLevelType w:val="hybridMultilevel"/>
    <w:tmpl w:val="BD947F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54591"/>
    <w:multiLevelType w:val="hybridMultilevel"/>
    <w:tmpl w:val="10EC8058"/>
    <w:lvl w:ilvl="0" w:tplc="7C38D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873"/>
    <w:rsid w:val="0001185E"/>
    <w:rsid w:val="0004559F"/>
    <w:rsid w:val="00084049"/>
    <w:rsid w:val="000D1CBC"/>
    <w:rsid w:val="000E0A87"/>
    <w:rsid w:val="0015194E"/>
    <w:rsid w:val="001D71DA"/>
    <w:rsid w:val="001F7713"/>
    <w:rsid w:val="00202794"/>
    <w:rsid w:val="00206B9F"/>
    <w:rsid w:val="00271797"/>
    <w:rsid w:val="00293501"/>
    <w:rsid w:val="00306A18"/>
    <w:rsid w:val="003208AF"/>
    <w:rsid w:val="0037789E"/>
    <w:rsid w:val="003C6439"/>
    <w:rsid w:val="00404966"/>
    <w:rsid w:val="00407A46"/>
    <w:rsid w:val="00421991"/>
    <w:rsid w:val="0044280A"/>
    <w:rsid w:val="004E115B"/>
    <w:rsid w:val="00787BEB"/>
    <w:rsid w:val="0079196D"/>
    <w:rsid w:val="00827873"/>
    <w:rsid w:val="00861BC1"/>
    <w:rsid w:val="00883504"/>
    <w:rsid w:val="008B5134"/>
    <w:rsid w:val="008D55C0"/>
    <w:rsid w:val="009443F8"/>
    <w:rsid w:val="00A172AA"/>
    <w:rsid w:val="00A47BD9"/>
    <w:rsid w:val="00AC0429"/>
    <w:rsid w:val="00BA45CF"/>
    <w:rsid w:val="00BA509B"/>
    <w:rsid w:val="00C17C5F"/>
    <w:rsid w:val="00CA5E94"/>
    <w:rsid w:val="00D13580"/>
    <w:rsid w:val="00D22CBC"/>
    <w:rsid w:val="00D40825"/>
    <w:rsid w:val="00D72333"/>
    <w:rsid w:val="00D918AA"/>
    <w:rsid w:val="00D939FA"/>
    <w:rsid w:val="00DC3C01"/>
    <w:rsid w:val="00E33DEC"/>
    <w:rsid w:val="00E42153"/>
    <w:rsid w:val="00E715BF"/>
    <w:rsid w:val="00F5517B"/>
    <w:rsid w:val="00FA4CBE"/>
    <w:rsid w:val="00FB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E1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1185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408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08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408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082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40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40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40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40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40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0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049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E1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1185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408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08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408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082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40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40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40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40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40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0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04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4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2544</Words>
  <Characters>15014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Čížková Tereza PhDr.</dc:creator>
  <cp:lastModifiedBy>Nováková Marta</cp:lastModifiedBy>
  <cp:revision>2</cp:revision>
  <dcterms:created xsi:type="dcterms:W3CDTF">2018-11-22T14:13:00Z</dcterms:created>
  <dcterms:modified xsi:type="dcterms:W3CDTF">2018-11-22T14:13:00Z</dcterms:modified>
</cp:coreProperties>
</file>